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8E" w:rsidRPr="00F90D78" w:rsidRDefault="00255E8E" w:rsidP="00C34C70">
      <w:pPr>
        <w:ind w:right="-150"/>
        <w:rPr>
          <w:sz w:val="20"/>
        </w:rPr>
      </w:pPr>
    </w:p>
    <w:p w:rsidR="00255E8E" w:rsidRPr="00F90D78" w:rsidRDefault="00255E8E">
      <w:pPr>
        <w:rPr>
          <w:sz w:val="20"/>
        </w:rPr>
      </w:pPr>
      <w:r w:rsidRPr="00F90D78">
        <w:rPr>
          <w:noProof/>
          <w:sz w:val="20"/>
          <w:lang w:eastAsia="nl-NL"/>
        </w:rPr>
        <w:drawing>
          <wp:inline distT="0" distB="0" distL="0" distR="0">
            <wp:extent cx="1826688" cy="912495"/>
            <wp:effectExtent l="2540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30119" cy="914209"/>
                    </a:xfrm>
                    <a:prstGeom prst="rect">
                      <a:avLst/>
                    </a:prstGeom>
                    <a:noFill/>
                    <a:ln w="9525">
                      <a:noFill/>
                      <a:miter lim="800000"/>
                      <a:headEnd/>
                      <a:tailEnd/>
                    </a:ln>
                  </pic:spPr>
                </pic:pic>
              </a:graphicData>
            </a:graphic>
          </wp:inline>
        </w:drawing>
      </w: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51718F" w:rsidRDefault="00255E8E">
      <w:pPr>
        <w:rPr>
          <w:b/>
          <w:sz w:val="28"/>
        </w:rPr>
      </w:pPr>
      <w:r w:rsidRPr="0051718F">
        <w:rPr>
          <w:b/>
          <w:sz w:val="28"/>
        </w:rPr>
        <w:t xml:space="preserve">                                                    </w:t>
      </w:r>
    </w:p>
    <w:p w:rsidR="0051718F" w:rsidRDefault="0051718F">
      <w:pPr>
        <w:rPr>
          <w:b/>
          <w:sz w:val="28"/>
        </w:rPr>
      </w:pPr>
    </w:p>
    <w:p w:rsidR="0051718F" w:rsidRDefault="0051718F">
      <w:pPr>
        <w:rPr>
          <w:b/>
          <w:sz w:val="28"/>
        </w:rPr>
      </w:pPr>
    </w:p>
    <w:p w:rsidR="0051718F" w:rsidRDefault="0051718F">
      <w:pPr>
        <w:rPr>
          <w:b/>
          <w:sz w:val="28"/>
        </w:rPr>
      </w:pPr>
    </w:p>
    <w:p w:rsidR="0051718F" w:rsidRDefault="0051718F">
      <w:pPr>
        <w:rPr>
          <w:b/>
          <w:sz w:val="28"/>
        </w:rPr>
      </w:pPr>
    </w:p>
    <w:p w:rsidR="00255E8E" w:rsidRPr="0051718F" w:rsidRDefault="0051718F">
      <w:pPr>
        <w:rPr>
          <w:b/>
          <w:sz w:val="28"/>
        </w:rPr>
      </w:pPr>
      <w:r>
        <w:rPr>
          <w:b/>
          <w:sz w:val="28"/>
        </w:rPr>
        <w:t xml:space="preserve">                                                    </w:t>
      </w:r>
      <w:r w:rsidR="00255E8E" w:rsidRPr="0051718F">
        <w:rPr>
          <w:b/>
          <w:sz w:val="28"/>
        </w:rPr>
        <w:t xml:space="preserve">  Jaarverslag  2015</w:t>
      </w: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tbl>
      <w:tblPr>
        <w:tblpPr w:leftFromText="141" w:rightFromText="141" w:vertAnchor="text" w:horzAnchor="page" w:tblpX="948" w:tblpY="-56"/>
        <w:tblW w:w="10135" w:type="dxa"/>
        <w:tblLayout w:type="fixed"/>
        <w:tblCellMar>
          <w:left w:w="70" w:type="dxa"/>
          <w:right w:w="70" w:type="dxa"/>
        </w:tblCellMar>
        <w:tblLook w:val="0000" w:firstRow="0" w:lastRow="0" w:firstColumn="0" w:lastColumn="0" w:noHBand="0" w:noVBand="0"/>
      </w:tblPr>
      <w:tblGrid>
        <w:gridCol w:w="1241"/>
        <w:gridCol w:w="1699"/>
        <w:gridCol w:w="1159"/>
        <w:gridCol w:w="6036"/>
      </w:tblGrid>
      <w:tr w:rsidR="00255E8E" w:rsidRPr="00F90D78">
        <w:trPr>
          <w:trHeight w:val="300"/>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p>
          <w:p w:rsidR="00255E8E" w:rsidRPr="00F90D78" w:rsidRDefault="00255E8E" w:rsidP="0051718F">
            <w:pPr>
              <w:widowControl w:val="0"/>
              <w:autoSpaceDE w:val="0"/>
              <w:autoSpaceDN w:val="0"/>
              <w:adjustRightInd w:val="0"/>
              <w:spacing w:before="2" w:after="2"/>
              <w:rPr>
                <w:rFonts w:cs="Arial"/>
                <w:bCs/>
                <w:color w:val="000000"/>
                <w:sz w:val="20"/>
                <w:u w:val="single"/>
              </w:rPr>
            </w:pPr>
            <w:r w:rsidRPr="00F90D78">
              <w:rPr>
                <w:rFonts w:cs="Arial"/>
                <w:bCs/>
                <w:color w:val="000000"/>
                <w:sz w:val="20"/>
                <w:u w:val="single"/>
              </w:rPr>
              <w:t xml:space="preserve">      Inhoud</w:t>
            </w: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254"/>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300"/>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100"/>
        </w:trPr>
        <w:tc>
          <w:tcPr>
            <w:tcW w:w="2940" w:type="dxa"/>
            <w:gridSpan w:val="2"/>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color w:val="000000"/>
                <w:sz w:val="20"/>
              </w:rPr>
            </w:pPr>
            <w:r w:rsidRPr="00F90D78">
              <w:rPr>
                <w:rFonts w:cs="Arial"/>
                <w:color w:val="000000"/>
                <w:sz w:val="20"/>
              </w:rPr>
              <w:t>Bestuursverslag</w:t>
            </w: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154"/>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100"/>
        </w:trPr>
        <w:tc>
          <w:tcPr>
            <w:tcW w:w="2940" w:type="dxa"/>
            <w:gridSpan w:val="2"/>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color w:val="000000"/>
                <w:sz w:val="20"/>
              </w:rPr>
            </w:pPr>
            <w:r w:rsidRPr="00F90D78">
              <w:rPr>
                <w:rFonts w:cs="Arial"/>
                <w:color w:val="000000"/>
                <w:sz w:val="20"/>
              </w:rPr>
              <w:t>Balans per 31 december 2015</w:t>
            </w: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300"/>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300"/>
        </w:trPr>
        <w:tc>
          <w:tcPr>
            <w:tcW w:w="4099" w:type="dxa"/>
            <w:gridSpan w:val="3"/>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color w:val="000000"/>
                <w:sz w:val="20"/>
              </w:rPr>
            </w:pPr>
            <w:r w:rsidRPr="00F90D78">
              <w:rPr>
                <w:rFonts w:cs="Arial"/>
                <w:color w:val="000000"/>
                <w:sz w:val="20"/>
              </w:rPr>
              <w:t>Staat van baten en lasten 2015</w:t>
            </w: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300"/>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300"/>
        </w:trPr>
        <w:tc>
          <w:tcPr>
            <w:tcW w:w="10135" w:type="dxa"/>
            <w:gridSpan w:val="4"/>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color w:val="000000"/>
                <w:sz w:val="20"/>
              </w:rPr>
            </w:pPr>
            <w:r w:rsidRPr="00F90D78">
              <w:rPr>
                <w:rFonts w:cs="Arial"/>
                <w:color w:val="000000"/>
                <w:sz w:val="20"/>
              </w:rPr>
              <w:t>Toelichting op de balans per 31 december 2015</w:t>
            </w:r>
          </w:p>
        </w:tc>
      </w:tr>
      <w:tr w:rsidR="00255E8E" w:rsidRPr="00F90D78">
        <w:trPr>
          <w:trHeight w:val="300"/>
        </w:trPr>
        <w:tc>
          <w:tcPr>
            <w:tcW w:w="1241"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69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1159"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c>
          <w:tcPr>
            <w:tcW w:w="6036" w:type="dxa"/>
            <w:tcBorders>
              <w:top w:val="nil"/>
              <w:left w:val="nil"/>
              <w:bottom w:val="nil"/>
              <w:right w:val="nil"/>
            </w:tcBorders>
          </w:tcPr>
          <w:p w:rsidR="00255E8E" w:rsidRPr="00F90D78" w:rsidRDefault="00255E8E" w:rsidP="0051718F">
            <w:pPr>
              <w:widowControl w:val="0"/>
              <w:autoSpaceDE w:val="0"/>
              <w:autoSpaceDN w:val="0"/>
              <w:adjustRightInd w:val="0"/>
              <w:spacing w:before="2" w:after="2"/>
              <w:jc w:val="right"/>
              <w:rPr>
                <w:rFonts w:cs="Arial"/>
                <w:color w:val="000000"/>
                <w:sz w:val="20"/>
              </w:rPr>
            </w:pPr>
          </w:p>
        </w:tc>
      </w:tr>
      <w:tr w:rsidR="00255E8E" w:rsidRPr="00F90D78">
        <w:trPr>
          <w:trHeight w:val="300"/>
        </w:trPr>
        <w:tc>
          <w:tcPr>
            <w:tcW w:w="10135" w:type="dxa"/>
            <w:gridSpan w:val="4"/>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color w:val="000000"/>
                <w:sz w:val="20"/>
              </w:rPr>
            </w:pPr>
            <w:r w:rsidRPr="00F90D78">
              <w:rPr>
                <w:rFonts w:cs="Arial"/>
                <w:color w:val="000000"/>
                <w:sz w:val="20"/>
              </w:rPr>
              <w:t>Toelichting op de staat ven baten en lasten 2015</w:t>
            </w:r>
          </w:p>
        </w:tc>
      </w:tr>
      <w:tr w:rsidR="00255E8E" w:rsidRPr="00F90D78">
        <w:trPr>
          <w:trHeight w:val="300"/>
        </w:trPr>
        <w:tc>
          <w:tcPr>
            <w:tcW w:w="10135" w:type="dxa"/>
            <w:gridSpan w:val="4"/>
            <w:tcBorders>
              <w:top w:val="nil"/>
              <w:left w:val="nil"/>
              <w:bottom w:val="nil"/>
              <w:right w:val="nil"/>
            </w:tcBorders>
          </w:tcPr>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r w:rsidRPr="00F90D78">
              <w:rPr>
                <w:rFonts w:cs="Arial"/>
                <w:color w:val="000000"/>
                <w:sz w:val="20"/>
              </w:rPr>
              <w:t>Overige gegevens</w:t>
            </w: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ind w:left="-2410" w:right="-4519" w:firstLine="2410"/>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p w:rsidR="00255E8E" w:rsidRPr="00F90D78" w:rsidRDefault="00255E8E" w:rsidP="0051718F">
            <w:pPr>
              <w:widowControl w:val="0"/>
              <w:autoSpaceDE w:val="0"/>
              <w:autoSpaceDN w:val="0"/>
              <w:adjustRightInd w:val="0"/>
              <w:spacing w:before="2" w:after="2"/>
              <w:rPr>
                <w:rFonts w:cs="Arial"/>
                <w:color w:val="000000"/>
                <w:sz w:val="20"/>
              </w:rPr>
            </w:pPr>
          </w:p>
        </w:tc>
      </w:tr>
    </w:tbl>
    <w:p w:rsidR="00255E8E" w:rsidRPr="00F90D78" w:rsidRDefault="00255E8E">
      <w:pPr>
        <w:rPr>
          <w:sz w:val="20"/>
        </w:rPr>
      </w:pPr>
    </w:p>
    <w:p w:rsidR="00255E8E" w:rsidRPr="00F90D78" w:rsidRDefault="00255E8E">
      <w:pPr>
        <w:rPr>
          <w:sz w:val="20"/>
        </w:rPr>
      </w:pPr>
    </w:p>
    <w:p w:rsidR="00255E8E" w:rsidRPr="00F90D78" w:rsidRDefault="00255E8E" w:rsidP="00255E8E">
      <w:pPr>
        <w:pStyle w:val="Lijst"/>
        <w:rPr>
          <w:sz w:val="20"/>
        </w:rPr>
      </w:pPr>
      <w:r w:rsidRPr="00F90D78">
        <w:rPr>
          <w:sz w:val="20"/>
        </w:rPr>
        <w:t>BESTUURSVERSLAG    2015</w:t>
      </w:r>
    </w:p>
    <w:p w:rsidR="00255E8E" w:rsidRPr="00F90D78" w:rsidRDefault="00255E8E" w:rsidP="00255E8E">
      <w:pPr>
        <w:pStyle w:val="Lijst"/>
        <w:rPr>
          <w:sz w:val="20"/>
        </w:rPr>
      </w:pPr>
    </w:p>
    <w:p w:rsidR="00255E8E" w:rsidRPr="00F90D78" w:rsidRDefault="00255E8E" w:rsidP="00255E8E">
      <w:pPr>
        <w:pStyle w:val="Lijst"/>
        <w:rPr>
          <w:sz w:val="20"/>
        </w:rPr>
      </w:pPr>
      <w:r w:rsidRPr="00F90D78">
        <w:rPr>
          <w:sz w:val="20"/>
        </w:rPr>
        <w:t>Samenstelling bestuur.</w:t>
      </w:r>
    </w:p>
    <w:p w:rsidR="00255E8E" w:rsidRPr="00F90D78" w:rsidRDefault="00255E8E" w:rsidP="00255E8E">
      <w:pPr>
        <w:pStyle w:val="Lijst"/>
        <w:ind w:left="0"/>
        <w:rPr>
          <w:sz w:val="20"/>
        </w:rPr>
      </w:pPr>
      <w:r w:rsidRPr="00F90D78">
        <w:rPr>
          <w:sz w:val="20"/>
        </w:rPr>
        <w:t xml:space="preserve">      De samenstelling van het bestuur wijzigde in de loop van dit jaar: Jan Bouma- de stimulator achter de tot stand koming van het Odensehuis HW – verliet tegen het einde van het jaar  het bestuur en trad toe tot de Raad van Advies. Het bestuur benoemde hem tot Ambassadeur van het Odensehuis HW.</w:t>
      </w:r>
    </w:p>
    <w:p w:rsidR="00255E8E" w:rsidRPr="00F90D78" w:rsidRDefault="00255E8E" w:rsidP="00255E8E">
      <w:pPr>
        <w:pStyle w:val="Lijst"/>
        <w:ind w:left="0"/>
        <w:rPr>
          <w:sz w:val="20"/>
        </w:rPr>
      </w:pPr>
      <w:r w:rsidRPr="00F90D78">
        <w:rPr>
          <w:sz w:val="20"/>
        </w:rPr>
        <w:t xml:space="preserve">      Tot nieuwe leden van het bestuur werden benoemd : mw. Co Zannis en mw. Eva Hage.</w:t>
      </w:r>
    </w:p>
    <w:p w:rsidR="00255E8E" w:rsidRPr="00F90D78" w:rsidRDefault="00255E8E" w:rsidP="00255E8E">
      <w:pPr>
        <w:pStyle w:val="Lijst"/>
        <w:ind w:left="0"/>
        <w:rPr>
          <w:sz w:val="20"/>
        </w:rPr>
      </w:pPr>
    </w:p>
    <w:p w:rsidR="00255E8E" w:rsidRPr="00F90D78" w:rsidRDefault="00255E8E" w:rsidP="00255E8E">
      <w:pPr>
        <w:pStyle w:val="Lijst"/>
        <w:rPr>
          <w:sz w:val="20"/>
        </w:rPr>
      </w:pPr>
      <w:r w:rsidRPr="00F90D78">
        <w:rPr>
          <w:sz w:val="20"/>
        </w:rPr>
        <w:t>Voorzitter: G.J. Rooimans, Maasdam</w:t>
      </w:r>
    </w:p>
    <w:p w:rsidR="00255E8E" w:rsidRPr="00F90D78" w:rsidRDefault="00255E8E" w:rsidP="00255E8E">
      <w:pPr>
        <w:pStyle w:val="Lijst"/>
        <w:rPr>
          <w:sz w:val="20"/>
        </w:rPr>
      </w:pPr>
      <w:r w:rsidRPr="00F90D78">
        <w:rPr>
          <w:sz w:val="20"/>
        </w:rPr>
        <w:t>Secretaris : D.P. Hitzert, Heinenoord</w:t>
      </w:r>
    </w:p>
    <w:p w:rsidR="00255E8E" w:rsidRPr="00F90D78" w:rsidRDefault="00255E8E" w:rsidP="00255E8E">
      <w:pPr>
        <w:pStyle w:val="Lijst"/>
        <w:rPr>
          <w:sz w:val="20"/>
        </w:rPr>
      </w:pPr>
      <w:r w:rsidRPr="00F90D78">
        <w:rPr>
          <w:sz w:val="20"/>
        </w:rPr>
        <w:t>Penningmeester: J.M. Oostveen, Klaaswaal</w:t>
      </w:r>
    </w:p>
    <w:p w:rsidR="00255E8E" w:rsidRPr="00F90D78" w:rsidRDefault="00255E8E" w:rsidP="00255E8E">
      <w:pPr>
        <w:pStyle w:val="Lijst"/>
        <w:rPr>
          <w:sz w:val="20"/>
        </w:rPr>
      </w:pPr>
      <w:r w:rsidRPr="00F90D78">
        <w:rPr>
          <w:sz w:val="20"/>
        </w:rPr>
        <w:t>Bestuurslid :E.J. Lammens, Mijnsheerenland</w:t>
      </w:r>
    </w:p>
    <w:p w:rsidR="00255E8E" w:rsidRPr="00F90D78" w:rsidRDefault="00255E8E" w:rsidP="00255E8E">
      <w:pPr>
        <w:pStyle w:val="Lijst"/>
        <w:rPr>
          <w:sz w:val="20"/>
        </w:rPr>
      </w:pPr>
      <w:r w:rsidRPr="00F90D78">
        <w:rPr>
          <w:sz w:val="20"/>
        </w:rPr>
        <w:t>Bestuurslid : J.C. Hage, Heinenoord</w:t>
      </w:r>
    </w:p>
    <w:p w:rsidR="00255E8E" w:rsidRPr="00F90D78" w:rsidRDefault="00255E8E" w:rsidP="00255E8E">
      <w:pPr>
        <w:pStyle w:val="Lijst"/>
        <w:rPr>
          <w:sz w:val="20"/>
        </w:rPr>
      </w:pPr>
      <w:r w:rsidRPr="00F90D78">
        <w:rPr>
          <w:sz w:val="20"/>
        </w:rPr>
        <w:t>Bestuurslid: J. Bouma, Mijnsheerenland, tot november 2015</w:t>
      </w:r>
    </w:p>
    <w:p w:rsidR="00255E8E" w:rsidRPr="00F90D78" w:rsidRDefault="00255E8E" w:rsidP="00255E8E">
      <w:pPr>
        <w:pStyle w:val="Lijst"/>
        <w:rPr>
          <w:sz w:val="20"/>
        </w:rPr>
      </w:pPr>
      <w:r w:rsidRPr="00F90D78">
        <w:rPr>
          <w:sz w:val="20"/>
        </w:rPr>
        <w:t>Bestuurslid Co Zannis, Mijnsheerenland</w:t>
      </w:r>
    </w:p>
    <w:p w:rsidR="00255E8E" w:rsidRPr="00F90D78" w:rsidRDefault="00255E8E" w:rsidP="00255E8E">
      <w:pPr>
        <w:pStyle w:val="Lijst"/>
        <w:rPr>
          <w:sz w:val="20"/>
        </w:rPr>
      </w:pPr>
      <w:r w:rsidRPr="00F90D78">
        <w:rPr>
          <w:sz w:val="20"/>
        </w:rPr>
        <w:t>Eva Hage, Nieuw-Beijerland</w:t>
      </w:r>
    </w:p>
    <w:p w:rsidR="00255E8E" w:rsidRPr="00F90D78" w:rsidRDefault="00255E8E" w:rsidP="00255E8E">
      <w:pPr>
        <w:pStyle w:val="Lijst"/>
        <w:rPr>
          <w:sz w:val="20"/>
        </w:rPr>
      </w:pPr>
    </w:p>
    <w:p w:rsidR="00255E8E" w:rsidRPr="00F90D78" w:rsidRDefault="00255E8E" w:rsidP="00255E8E">
      <w:pPr>
        <w:pStyle w:val="Lijst"/>
        <w:rPr>
          <w:sz w:val="20"/>
        </w:rPr>
      </w:pPr>
      <w:r w:rsidRPr="00F90D78">
        <w:rPr>
          <w:sz w:val="20"/>
        </w:rPr>
        <w:t>Coordinator:  mw. R.Los, Oud-Beijerland</w:t>
      </w:r>
    </w:p>
    <w:p w:rsidR="00255E8E" w:rsidRPr="00F90D78" w:rsidRDefault="00255E8E" w:rsidP="00255E8E">
      <w:pPr>
        <w:pStyle w:val="Plattetekst"/>
        <w:rPr>
          <w:sz w:val="20"/>
        </w:rPr>
      </w:pPr>
      <w:r w:rsidRPr="00F90D78">
        <w:rPr>
          <w:sz w:val="20"/>
        </w:rPr>
        <w:t xml:space="preserve">Het bestuur kwam in 2015   8x bijeen. Belangrijkste onderwerpen die aan de orde kwamen waren : het onder de aandacht van belanghebbenden brengen van het Odensehuis Hoeksche Waard, het verwerven van (financiële) ondersteuning en adequate huisvesting. Met de Raad van Advies werd twee maal overleg gevoerd.  </w:t>
      </w:r>
    </w:p>
    <w:p w:rsidR="00255E8E" w:rsidRPr="00F90D78" w:rsidRDefault="00255E8E" w:rsidP="00255E8E">
      <w:pPr>
        <w:pStyle w:val="Plattetekst"/>
        <w:rPr>
          <w:sz w:val="20"/>
        </w:rPr>
      </w:pPr>
      <w:r w:rsidRPr="00F90D78">
        <w:rPr>
          <w:sz w:val="20"/>
        </w:rPr>
        <w:t>Samenstelling Raad van Advies:</w:t>
      </w:r>
    </w:p>
    <w:p w:rsidR="00255E8E" w:rsidRPr="00F90D78" w:rsidRDefault="00255E8E" w:rsidP="00255E8E">
      <w:pPr>
        <w:pStyle w:val="Lijst"/>
        <w:rPr>
          <w:sz w:val="20"/>
        </w:rPr>
      </w:pPr>
      <w:r w:rsidRPr="00F90D78">
        <w:rPr>
          <w:sz w:val="20"/>
        </w:rPr>
        <w:t>Magdaleen Rietveld</w:t>
      </w:r>
    </w:p>
    <w:p w:rsidR="00255E8E" w:rsidRPr="00F90D78" w:rsidRDefault="00255E8E" w:rsidP="00255E8E">
      <w:pPr>
        <w:pStyle w:val="Lijst"/>
        <w:rPr>
          <w:sz w:val="20"/>
        </w:rPr>
      </w:pPr>
      <w:r w:rsidRPr="00F90D78">
        <w:rPr>
          <w:sz w:val="20"/>
        </w:rPr>
        <w:t>Trix van Os</w:t>
      </w:r>
    </w:p>
    <w:p w:rsidR="00255E8E" w:rsidRPr="00F90D78" w:rsidRDefault="00255E8E" w:rsidP="00255E8E">
      <w:pPr>
        <w:pStyle w:val="Lijst"/>
        <w:rPr>
          <w:sz w:val="20"/>
        </w:rPr>
      </w:pPr>
      <w:r w:rsidRPr="00F90D78">
        <w:rPr>
          <w:sz w:val="20"/>
        </w:rPr>
        <w:t>Nico de Pijper</w:t>
      </w:r>
    </w:p>
    <w:p w:rsidR="00255E8E" w:rsidRPr="00F90D78" w:rsidRDefault="00255E8E" w:rsidP="00255E8E">
      <w:pPr>
        <w:pStyle w:val="Lijst"/>
        <w:rPr>
          <w:sz w:val="20"/>
        </w:rPr>
      </w:pPr>
      <w:r w:rsidRPr="00F90D78">
        <w:rPr>
          <w:sz w:val="20"/>
        </w:rPr>
        <w:t>Gerard Appelman</w:t>
      </w:r>
    </w:p>
    <w:p w:rsidR="00255E8E" w:rsidRPr="00F90D78" w:rsidRDefault="00255E8E" w:rsidP="00255E8E">
      <w:pPr>
        <w:pStyle w:val="Lijst"/>
        <w:rPr>
          <w:sz w:val="20"/>
        </w:rPr>
      </w:pPr>
      <w:r w:rsidRPr="00F90D78">
        <w:rPr>
          <w:sz w:val="20"/>
        </w:rPr>
        <w:t>Conny Bouwer</w:t>
      </w:r>
    </w:p>
    <w:p w:rsidR="00255E8E" w:rsidRPr="00F90D78" w:rsidRDefault="00255E8E" w:rsidP="00255E8E">
      <w:pPr>
        <w:pStyle w:val="Lijst"/>
        <w:rPr>
          <w:sz w:val="20"/>
        </w:rPr>
      </w:pPr>
      <w:r w:rsidRPr="00F90D78">
        <w:rPr>
          <w:sz w:val="20"/>
        </w:rPr>
        <w:t>Jan Bouma</w:t>
      </w:r>
    </w:p>
    <w:p w:rsidR="006951E3" w:rsidRDefault="006951E3" w:rsidP="00255E8E">
      <w:pPr>
        <w:rPr>
          <w:sz w:val="20"/>
        </w:rPr>
      </w:pPr>
    </w:p>
    <w:p w:rsidR="00255E8E" w:rsidRPr="00F90D78" w:rsidRDefault="00255E8E" w:rsidP="00255E8E">
      <w:pPr>
        <w:rPr>
          <w:sz w:val="20"/>
        </w:rPr>
      </w:pPr>
    </w:p>
    <w:p w:rsidR="00255E8E" w:rsidRPr="00F90D78" w:rsidRDefault="00255E8E" w:rsidP="00255E8E">
      <w:pPr>
        <w:pStyle w:val="Plattetekst"/>
        <w:rPr>
          <w:sz w:val="20"/>
        </w:rPr>
      </w:pPr>
      <w:r w:rsidRPr="00F90D78">
        <w:rPr>
          <w:sz w:val="20"/>
        </w:rPr>
        <w:t>KvK</w:t>
      </w:r>
    </w:p>
    <w:p w:rsidR="00255E8E" w:rsidRPr="00F90D78" w:rsidRDefault="00255E8E" w:rsidP="00255E8E">
      <w:pPr>
        <w:pStyle w:val="Plattetekst"/>
        <w:rPr>
          <w:sz w:val="20"/>
        </w:rPr>
      </w:pPr>
      <w:r w:rsidRPr="00F90D78">
        <w:rPr>
          <w:sz w:val="20"/>
        </w:rPr>
        <w:t>De Stichting is ingeschreven bij de Kamer van Koophandel onder nummer 58743707</w:t>
      </w:r>
    </w:p>
    <w:p w:rsidR="00255E8E" w:rsidRPr="00F90D78" w:rsidRDefault="00255E8E" w:rsidP="00255E8E">
      <w:pPr>
        <w:pStyle w:val="Plattetekst"/>
        <w:rPr>
          <w:sz w:val="20"/>
        </w:rPr>
      </w:pPr>
    </w:p>
    <w:p w:rsidR="00255E8E" w:rsidRPr="00F90D78" w:rsidRDefault="00255E8E" w:rsidP="00255E8E">
      <w:pPr>
        <w:pStyle w:val="Plattetekst"/>
        <w:rPr>
          <w:sz w:val="20"/>
        </w:rPr>
      </w:pPr>
    </w:p>
    <w:p w:rsidR="00255E8E" w:rsidRPr="00F90D78" w:rsidRDefault="00255E8E" w:rsidP="00255E8E">
      <w:pPr>
        <w:pStyle w:val="Plattetekst"/>
        <w:rPr>
          <w:sz w:val="20"/>
        </w:rPr>
      </w:pPr>
    </w:p>
    <w:p w:rsidR="0051718F" w:rsidRDefault="0051718F" w:rsidP="00255E8E">
      <w:pPr>
        <w:pStyle w:val="Plattetekst"/>
        <w:rPr>
          <w:sz w:val="20"/>
        </w:rPr>
      </w:pPr>
    </w:p>
    <w:p w:rsidR="0051718F" w:rsidRDefault="0051718F" w:rsidP="00255E8E">
      <w:pPr>
        <w:pStyle w:val="Plattetekst"/>
        <w:rPr>
          <w:sz w:val="20"/>
        </w:rPr>
      </w:pPr>
    </w:p>
    <w:p w:rsidR="0051718F" w:rsidRDefault="0051718F" w:rsidP="00255E8E">
      <w:pPr>
        <w:pStyle w:val="Plattetekst"/>
        <w:rPr>
          <w:sz w:val="20"/>
        </w:rPr>
      </w:pPr>
    </w:p>
    <w:p w:rsidR="0051718F" w:rsidRDefault="0051718F" w:rsidP="00255E8E">
      <w:pPr>
        <w:pStyle w:val="Plattetekst"/>
        <w:rPr>
          <w:sz w:val="20"/>
        </w:rPr>
      </w:pPr>
    </w:p>
    <w:p w:rsidR="00255E8E" w:rsidRPr="00F90D78" w:rsidRDefault="00255E8E" w:rsidP="00255E8E">
      <w:pPr>
        <w:pStyle w:val="Plattetekst"/>
        <w:rPr>
          <w:sz w:val="20"/>
        </w:rPr>
      </w:pPr>
    </w:p>
    <w:p w:rsidR="00255E8E" w:rsidRPr="00F90D78" w:rsidRDefault="00255E8E" w:rsidP="00255E8E">
      <w:pPr>
        <w:pStyle w:val="Plattetekst"/>
        <w:rPr>
          <w:sz w:val="20"/>
        </w:rPr>
      </w:pPr>
    </w:p>
    <w:p w:rsidR="00255E8E" w:rsidRPr="00F90D78" w:rsidRDefault="00255E8E" w:rsidP="00255E8E">
      <w:pPr>
        <w:pStyle w:val="Kop1"/>
        <w:rPr>
          <w:rFonts w:asciiTheme="minorHAnsi" w:hAnsiTheme="minorHAnsi"/>
          <w:b w:val="0"/>
          <w:sz w:val="20"/>
        </w:rPr>
      </w:pPr>
      <w:r w:rsidRPr="00F90D78">
        <w:rPr>
          <w:rFonts w:asciiTheme="minorHAnsi" w:hAnsiTheme="minorHAnsi"/>
          <w:b w:val="0"/>
          <w:sz w:val="20"/>
        </w:rPr>
        <w:lastRenderedPageBreak/>
        <w:t>ANBI</w:t>
      </w:r>
    </w:p>
    <w:p w:rsidR="00255E8E" w:rsidRPr="00F90D78" w:rsidRDefault="00255E8E" w:rsidP="00255E8E">
      <w:pPr>
        <w:pStyle w:val="Plattetekst"/>
        <w:rPr>
          <w:sz w:val="20"/>
        </w:rPr>
      </w:pPr>
      <w:r w:rsidRPr="00F90D78">
        <w:rPr>
          <w:sz w:val="20"/>
        </w:rPr>
        <w:t>De Stichting Odensehuis Hoeksche Waard staat geregistreerd als  Algemeen Nut Beogende Instelling (ANBI), hetgeen inhoudt dat (particuliere) giften aan de stichting voor fiscale aftrek in aanmerking komen.</w:t>
      </w:r>
    </w:p>
    <w:p w:rsidR="00255E8E" w:rsidRPr="00F90D78" w:rsidRDefault="00255E8E" w:rsidP="00255E8E">
      <w:pPr>
        <w:pStyle w:val="Plattetekst"/>
        <w:rPr>
          <w:sz w:val="20"/>
        </w:rPr>
      </w:pPr>
      <w:r w:rsidRPr="00F90D78">
        <w:rPr>
          <w:sz w:val="20"/>
        </w:rPr>
        <w:t>Startkapitaal.</w:t>
      </w:r>
    </w:p>
    <w:p w:rsidR="00255E8E" w:rsidRPr="00F90D78" w:rsidRDefault="00255E8E" w:rsidP="00255E8E">
      <w:pPr>
        <w:pStyle w:val="Plattetekst"/>
        <w:rPr>
          <w:sz w:val="20"/>
        </w:rPr>
      </w:pPr>
      <w:r w:rsidRPr="00F90D78">
        <w:rPr>
          <w:sz w:val="20"/>
        </w:rPr>
        <w:t>De voor  de start van het Odensehuis benodigde financiële middelen zijn door de bestuursleden,  in de vorm van een gift,  ingebracht.</w:t>
      </w:r>
    </w:p>
    <w:p w:rsidR="00255E8E" w:rsidRPr="00F90D78" w:rsidRDefault="00255E8E" w:rsidP="00255E8E">
      <w:pPr>
        <w:pStyle w:val="Kop2"/>
        <w:rPr>
          <w:rFonts w:asciiTheme="minorHAnsi" w:hAnsiTheme="minorHAnsi"/>
          <w:b w:val="0"/>
          <w:sz w:val="20"/>
        </w:rPr>
      </w:pPr>
      <w:r w:rsidRPr="00F90D78">
        <w:rPr>
          <w:rFonts w:asciiTheme="minorHAnsi" w:hAnsiTheme="minorHAnsi"/>
          <w:b w:val="0"/>
          <w:sz w:val="20"/>
        </w:rPr>
        <w:t>Ondersteuning derden</w:t>
      </w:r>
    </w:p>
    <w:p w:rsidR="00255E8E" w:rsidRPr="00F90D78" w:rsidRDefault="00255E8E" w:rsidP="00255E8E">
      <w:pPr>
        <w:pStyle w:val="Plattetekst"/>
        <w:rPr>
          <w:sz w:val="20"/>
        </w:rPr>
      </w:pPr>
      <w:r w:rsidRPr="00F90D78">
        <w:rPr>
          <w:sz w:val="20"/>
        </w:rPr>
        <w:t>Bijdragen werden verkregen van Stimuleringsfonds Rabobank Hoeksche Waard, Subsidiefonds Streekcentrum De Hoeksche Waard, Welzijn Hoeksche Waard, de woonzorgcentra  Zorgwaard en Alerimus. Gemeente Oud-Beijerland en  Rotary Club Hoeksche Waard.</w:t>
      </w:r>
    </w:p>
    <w:p w:rsidR="00255E8E" w:rsidRPr="00F90D78" w:rsidRDefault="00255E8E" w:rsidP="00255E8E">
      <w:pPr>
        <w:pStyle w:val="Plattetekst"/>
        <w:rPr>
          <w:sz w:val="20"/>
        </w:rPr>
      </w:pPr>
      <w:r w:rsidRPr="00F90D78">
        <w:rPr>
          <w:sz w:val="20"/>
        </w:rPr>
        <w:t>Schot Reclame en Trend Reclamemakers leverden bijdragen aan de website en folders.</w:t>
      </w:r>
    </w:p>
    <w:p w:rsidR="00255E8E" w:rsidRPr="00F90D78" w:rsidRDefault="00255E8E" w:rsidP="00255E8E">
      <w:pPr>
        <w:pStyle w:val="Plattetekst"/>
        <w:rPr>
          <w:sz w:val="20"/>
        </w:rPr>
      </w:pPr>
      <w:r w:rsidRPr="00F90D78">
        <w:rPr>
          <w:sz w:val="20"/>
        </w:rPr>
        <w:t xml:space="preserve"> Odensehuis Hoeksche Waard.</w:t>
      </w:r>
    </w:p>
    <w:p w:rsidR="00255E8E" w:rsidRPr="00F90D78" w:rsidRDefault="00255E8E" w:rsidP="00255E8E">
      <w:pPr>
        <w:pStyle w:val="Plattetekst"/>
        <w:rPr>
          <w:sz w:val="20"/>
        </w:rPr>
      </w:pPr>
      <w:r w:rsidRPr="00F90D78">
        <w:rPr>
          <w:sz w:val="20"/>
        </w:rPr>
        <w:t>Na een voorbereidingstijd van circa een jaar is het Odensehuis Hoeksche Waard op 4 juli 2014 officieel van start gegaan op de locatie de Beijerkorf te Oud-Beijerland.</w:t>
      </w:r>
    </w:p>
    <w:p w:rsidR="00255E8E" w:rsidRPr="00F90D78" w:rsidRDefault="00255E8E" w:rsidP="00255E8E">
      <w:pPr>
        <w:pStyle w:val="Plattetekst"/>
        <w:rPr>
          <w:sz w:val="20"/>
        </w:rPr>
      </w:pPr>
      <w:r w:rsidRPr="00F90D78">
        <w:rPr>
          <w:sz w:val="20"/>
        </w:rPr>
        <w:t>Aanvankelijk was het Odensehuis 1 dag per week geopend’ in de loop van 2015 werd dat met 1 dag uitgebreid’ terwijl in 2016 een derde dag zal volgen.</w:t>
      </w:r>
    </w:p>
    <w:p w:rsidR="00255E8E" w:rsidRPr="00F90D78" w:rsidRDefault="00255E8E" w:rsidP="00255E8E">
      <w:pPr>
        <w:pStyle w:val="Plattetekst"/>
        <w:rPr>
          <w:sz w:val="20"/>
        </w:rPr>
      </w:pPr>
      <w:r w:rsidRPr="00F90D78">
        <w:rPr>
          <w:sz w:val="20"/>
        </w:rPr>
        <w:t>De ruimte wordt gehuurd van Stichting Welzijn Hoeksche Waard, het pand is eigendom van HW Wonen.</w:t>
      </w:r>
    </w:p>
    <w:p w:rsidR="00255E8E" w:rsidRPr="00F90D78" w:rsidRDefault="00255E8E" w:rsidP="00255E8E">
      <w:pPr>
        <w:pStyle w:val="Plattetekst"/>
        <w:rPr>
          <w:sz w:val="20"/>
        </w:rPr>
      </w:pPr>
      <w:r w:rsidRPr="00F90D78">
        <w:rPr>
          <w:sz w:val="20"/>
        </w:rPr>
        <w:t>Het aantal bezoekers is  vrij snel gestegen ca. 15 begin van het jaar naar</w:t>
      </w:r>
      <w:r w:rsidR="0051718F">
        <w:rPr>
          <w:sz w:val="20"/>
        </w:rPr>
        <w:t xml:space="preserve"> gemiddeld </w:t>
      </w:r>
      <w:r w:rsidRPr="00F90D78">
        <w:rPr>
          <w:sz w:val="20"/>
        </w:rPr>
        <w:t xml:space="preserve">35 tegen het einde. De bezoekers zijn afkomstig uit  de verschillende gemeenten in de Hoeksche Waard. </w:t>
      </w:r>
    </w:p>
    <w:p w:rsidR="00255E8E" w:rsidRPr="00F90D78" w:rsidRDefault="00255E8E" w:rsidP="0051718F">
      <w:pPr>
        <w:pStyle w:val="Plattetekst"/>
        <w:rPr>
          <w:sz w:val="20"/>
        </w:rPr>
      </w:pPr>
      <w:r w:rsidRPr="00F90D78">
        <w:rPr>
          <w:sz w:val="20"/>
        </w:rPr>
        <w:t>Naast de coördinator  is er op regelmatige basis een flink aantal vrijwilligers actief</w:t>
      </w:r>
      <w:r w:rsidR="0051718F">
        <w:rPr>
          <w:sz w:val="20"/>
        </w:rPr>
        <w:t>.</w:t>
      </w: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51718F" w:rsidRDefault="00255E8E" w:rsidP="00255E8E">
      <w:pPr>
        <w:rPr>
          <w:b/>
          <w:sz w:val="20"/>
        </w:rPr>
      </w:pPr>
      <w:r w:rsidRPr="0051718F">
        <w:rPr>
          <w:b/>
          <w:sz w:val="20"/>
        </w:rPr>
        <w:t xml:space="preserve">Van de Coördinator </w:t>
      </w:r>
    </w:p>
    <w:p w:rsidR="00255E8E" w:rsidRPr="00F90D78" w:rsidRDefault="00255E8E" w:rsidP="00255E8E">
      <w:pPr>
        <w:rPr>
          <w:sz w:val="20"/>
        </w:rPr>
      </w:pPr>
    </w:p>
    <w:p w:rsidR="00255E8E" w:rsidRPr="00F90D78" w:rsidRDefault="00255E8E" w:rsidP="00255E8E">
      <w:pPr>
        <w:rPr>
          <w:sz w:val="20"/>
        </w:rPr>
      </w:pPr>
      <w:r w:rsidRPr="00F90D78">
        <w:rPr>
          <w:sz w:val="20"/>
        </w:rPr>
        <w:t>Kort overzicht van Odensehuis Hoeksche Waard tot nu toe.</w:t>
      </w:r>
    </w:p>
    <w:p w:rsidR="00AB1318" w:rsidRDefault="00255E8E" w:rsidP="00255E8E">
      <w:pPr>
        <w:rPr>
          <w:sz w:val="20"/>
        </w:rPr>
      </w:pPr>
      <w:r w:rsidRPr="00F90D78">
        <w:rPr>
          <w:sz w:val="20"/>
        </w:rPr>
        <w:t xml:space="preserve">Het Odensehuis voorziet in een behoefte van mensen met beginnende dementie en hun partners.  Zij vinden informatie, persoonlijke ondersteuning indien nodig, ontspanning en een stuk gezelligheid. Het allerbelangrijkste is dat men hier nieuwe vrienden maakt. Het kringetje rondom mensen met geheugenproblemen wordt immers snel kleiner. </w:t>
      </w:r>
    </w:p>
    <w:p w:rsidR="00255E8E" w:rsidRPr="00F90D78" w:rsidRDefault="00255E8E" w:rsidP="00255E8E">
      <w:pPr>
        <w:rPr>
          <w:sz w:val="20"/>
        </w:rPr>
      </w:pPr>
      <w:r w:rsidRPr="00F90D78">
        <w:rPr>
          <w:sz w:val="20"/>
        </w:rPr>
        <w:t>Conversatie met mensen die last hebben van geheugenproblemen wordt als moeilijk ervaren. In het Odensehuis ontstaan de gesprekken met hen als vanzelfsprekend. De confrontatie met de problemen waar men mee kampt worden niet geschuwd, maar bespreekbaar gemaakt. Zij voelen zich gezien, erkend en ervaren een warme plek, waar zij zich thuis voelen. Mantelzorgers komen vaak mee en maken soms gebruik van de vrije tijd, die zij op de dag kunnen hebben.  Vooral als er gekookt wordt, blijven zij vaak mee eten. Zij ervaren zeer grote steun aan het Odensehuis.</w:t>
      </w:r>
    </w:p>
    <w:p w:rsidR="00255E8E" w:rsidRPr="00F90D78" w:rsidRDefault="00255E8E" w:rsidP="00255E8E">
      <w:pPr>
        <w:rPr>
          <w:sz w:val="20"/>
        </w:rPr>
      </w:pPr>
      <w:r w:rsidRPr="00F90D78">
        <w:rPr>
          <w:sz w:val="20"/>
        </w:rPr>
        <w:t>Er wordt gesjoeld, gebiljart, soms gekaart, op de autoracebaan geraced en vooral veel uitgewisseld met elkaar, veel koffiegedronken en koekjes gegeten. Soms getekend, gepuzzeld, gewandeld als het lekker weer is en ’s zomers proberen we ook af en toe buiten te zitten. Er is niets verplicht, men komt en gaat wanneer men wil en mogelijk is het juist deze vrijheid die zeer aantrekkelijk is voor mensen met beginnende dementie. Immers het betuttelen wat helaas vaak ontstaat, vormt een groot probleem voor hen. In het Odensehuis ervaart men weer als volwaardig mens mee te kunnen draaien.</w:t>
      </w:r>
    </w:p>
    <w:p w:rsidR="00255E8E" w:rsidRPr="00F90D78" w:rsidRDefault="00255E8E" w:rsidP="00255E8E">
      <w:pPr>
        <w:rPr>
          <w:sz w:val="20"/>
        </w:rPr>
      </w:pPr>
      <w:r w:rsidRPr="00F90D78">
        <w:rPr>
          <w:sz w:val="20"/>
        </w:rPr>
        <w:t xml:space="preserve">Vrijwilligers ontdekken hun talenten en mogelijkheden en genieten ervan dit met alle bezoekers te delen. Ook zij ervaren hier nieuwe vriendschappen en zijn blij mee te kunnen werken aan dit geweldig concept. Het Odensehuis is gestart met 1 vrijwilliger de eerste maanden. Op dit moment zijn er 7 -10 die regelmatig komen. Een enkeling komt als het echt nodig is of als het haalbaar is. </w:t>
      </w:r>
    </w:p>
    <w:p w:rsidR="00255E8E" w:rsidRDefault="00255E8E" w:rsidP="00255E8E">
      <w:pPr>
        <w:rPr>
          <w:sz w:val="20"/>
        </w:rPr>
      </w:pPr>
      <w:r w:rsidRPr="00F90D78">
        <w:rPr>
          <w:sz w:val="20"/>
        </w:rPr>
        <w:t xml:space="preserve">Na de lunch verzamelen we ons rond de open haard en wordt er lievelingsmuziek gedraaid van elke bezoeker. Hierna ontstaat er regelmatig een groepsgesprek over herinneringen en vroeger tijden.  In het eerste jaar waren </w:t>
      </w:r>
      <w:r w:rsidRPr="00F90D78">
        <w:rPr>
          <w:sz w:val="20"/>
        </w:rPr>
        <w:lastRenderedPageBreak/>
        <w:t>de meeste bezoekers na de lunch wel weer weg. Sinds we om de open haard zitten, blijft er een grotere groep hangen en gaan we zo rond 15.15 uur gezamenlijk opruimen.</w:t>
      </w:r>
    </w:p>
    <w:p w:rsidR="00AB1318" w:rsidRPr="00F90D78" w:rsidRDefault="00AB1318" w:rsidP="00255E8E">
      <w:pPr>
        <w:rPr>
          <w:sz w:val="20"/>
        </w:rPr>
      </w:pPr>
    </w:p>
    <w:p w:rsidR="00AB1318" w:rsidRDefault="00255E8E" w:rsidP="00255E8E">
      <w:pPr>
        <w:rPr>
          <w:sz w:val="20"/>
        </w:rPr>
      </w:pPr>
      <w:r w:rsidRPr="00F90D78">
        <w:rPr>
          <w:sz w:val="20"/>
        </w:rPr>
        <w:t xml:space="preserve">Het bezoekersaantal is behoorlijk toegenomen. Even wat cijfers over het aantal bezoekers per dag. </w:t>
      </w:r>
    </w:p>
    <w:p w:rsidR="00255E8E" w:rsidRPr="00F90D78" w:rsidRDefault="00255E8E" w:rsidP="00255E8E">
      <w:pPr>
        <w:rPr>
          <w:sz w:val="20"/>
        </w:rPr>
      </w:pPr>
      <w:r w:rsidRPr="00F90D78">
        <w:rPr>
          <w:sz w:val="20"/>
          <w:u w:val="single"/>
        </w:rPr>
        <w:t xml:space="preserve">Aantal bezoekers: </w:t>
      </w:r>
      <w:r w:rsidRPr="00F90D78">
        <w:rPr>
          <w:sz w:val="20"/>
        </w:rPr>
        <w:t>eerste getal is laagste aantal, 2</w:t>
      </w:r>
      <w:r w:rsidRPr="00F90D78">
        <w:rPr>
          <w:sz w:val="20"/>
          <w:vertAlign w:val="superscript"/>
        </w:rPr>
        <w:t>e</w:t>
      </w:r>
      <w:r w:rsidRPr="00F90D78">
        <w:rPr>
          <w:sz w:val="20"/>
        </w:rPr>
        <w:t xml:space="preserve"> getal is hoogste aantal.</w:t>
      </w:r>
    </w:p>
    <w:tbl>
      <w:tblPr>
        <w:tblW w:w="0" w:type="auto"/>
        <w:tblLook w:val="04A0" w:firstRow="1" w:lastRow="0" w:firstColumn="1" w:lastColumn="0" w:noHBand="0" w:noVBand="1"/>
      </w:tblPr>
      <w:tblGrid>
        <w:gridCol w:w="1566"/>
        <w:gridCol w:w="1566"/>
        <w:gridCol w:w="1566"/>
        <w:gridCol w:w="1566"/>
        <w:gridCol w:w="1811"/>
        <w:gridCol w:w="1321"/>
      </w:tblGrid>
      <w:tr w:rsidR="00255E8E" w:rsidRPr="00F90D78">
        <w:tc>
          <w:tcPr>
            <w:tcW w:w="1566" w:type="dxa"/>
          </w:tcPr>
          <w:p w:rsidR="00255E8E" w:rsidRPr="00F90D78" w:rsidRDefault="00255E8E">
            <w:pPr>
              <w:rPr>
                <w:sz w:val="20"/>
              </w:rPr>
            </w:pPr>
            <w:r w:rsidRPr="00F90D78">
              <w:rPr>
                <w:sz w:val="20"/>
              </w:rPr>
              <w:t>3</w:t>
            </w:r>
            <w:r w:rsidRPr="00F90D78">
              <w:rPr>
                <w:sz w:val="20"/>
                <w:vertAlign w:val="superscript"/>
              </w:rPr>
              <w:t>e</w:t>
            </w:r>
            <w:r w:rsidRPr="00F90D78">
              <w:rPr>
                <w:sz w:val="20"/>
              </w:rPr>
              <w:t xml:space="preserve"> kwartaal 14</w:t>
            </w:r>
          </w:p>
        </w:tc>
        <w:tc>
          <w:tcPr>
            <w:tcW w:w="1566" w:type="dxa"/>
          </w:tcPr>
          <w:p w:rsidR="00255E8E" w:rsidRPr="00F90D78" w:rsidRDefault="00255E8E">
            <w:pPr>
              <w:rPr>
                <w:sz w:val="20"/>
              </w:rPr>
            </w:pPr>
            <w:r w:rsidRPr="00F90D78">
              <w:rPr>
                <w:sz w:val="20"/>
              </w:rPr>
              <w:t>4</w:t>
            </w:r>
            <w:r w:rsidRPr="00F90D78">
              <w:rPr>
                <w:sz w:val="20"/>
                <w:vertAlign w:val="superscript"/>
              </w:rPr>
              <w:t>e</w:t>
            </w:r>
            <w:r w:rsidRPr="00F90D78">
              <w:rPr>
                <w:sz w:val="20"/>
              </w:rPr>
              <w:t xml:space="preserve"> kwartaal 14</w:t>
            </w:r>
          </w:p>
        </w:tc>
        <w:tc>
          <w:tcPr>
            <w:tcW w:w="1566" w:type="dxa"/>
          </w:tcPr>
          <w:p w:rsidR="00255E8E" w:rsidRPr="00F90D78" w:rsidRDefault="00255E8E">
            <w:pPr>
              <w:rPr>
                <w:sz w:val="20"/>
              </w:rPr>
            </w:pPr>
            <w:r w:rsidRPr="00F90D78">
              <w:rPr>
                <w:sz w:val="20"/>
              </w:rPr>
              <w:t>1</w:t>
            </w:r>
            <w:r w:rsidRPr="00F90D78">
              <w:rPr>
                <w:sz w:val="20"/>
                <w:vertAlign w:val="superscript"/>
              </w:rPr>
              <w:t>e</w:t>
            </w:r>
            <w:r w:rsidRPr="00F90D78">
              <w:rPr>
                <w:sz w:val="20"/>
              </w:rPr>
              <w:t xml:space="preserve"> kwartaal 15</w:t>
            </w:r>
          </w:p>
        </w:tc>
        <w:tc>
          <w:tcPr>
            <w:tcW w:w="1566" w:type="dxa"/>
          </w:tcPr>
          <w:p w:rsidR="00255E8E" w:rsidRPr="00F90D78" w:rsidRDefault="00255E8E">
            <w:pPr>
              <w:rPr>
                <w:sz w:val="20"/>
              </w:rPr>
            </w:pPr>
            <w:r w:rsidRPr="00F90D78">
              <w:rPr>
                <w:sz w:val="20"/>
              </w:rPr>
              <w:t>2</w:t>
            </w:r>
            <w:r w:rsidRPr="00F90D78">
              <w:rPr>
                <w:sz w:val="20"/>
                <w:vertAlign w:val="superscript"/>
              </w:rPr>
              <w:t>e</w:t>
            </w:r>
            <w:r w:rsidRPr="00F90D78">
              <w:rPr>
                <w:sz w:val="20"/>
              </w:rPr>
              <w:t xml:space="preserve"> kwartaal 15</w:t>
            </w:r>
          </w:p>
        </w:tc>
        <w:tc>
          <w:tcPr>
            <w:tcW w:w="1811" w:type="dxa"/>
          </w:tcPr>
          <w:p w:rsidR="00255E8E" w:rsidRPr="00F90D78" w:rsidRDefault="00255E8E">
            <w:pPr>
              <w:rPr>
                <w:sz w:val="20"/>
              </w:rPr>
            </w:pPr>
            <w:r w:rsidRPr="00F90D78">
              <w:rPr>
                <w:sz w:val="20"/>
              </w:rPr>
              <w:t>3</w:t>
            </w:r>
            <w:r w:rsidRPr="00F90D78">
              <w:rPr>
                <w:sz w:val="20"/>
                <w:vertAlign w:val="superscript"/>
              </w:rPr>
              <w:t>e</w:t>
            </w:r>
            <w:r w:rsidRPr="00F90D78">
              <w:rPr>
                <w:sz w:val="20"/>
              </w:rPr>
              <w:t xml:space="preserve"> kwartaal 15</w:t>
            </w:r>
          </w:p>
        </w:tc>
        <w:tc>
          <w:tcPr>
            <w:tcW w:w="1321" w:type="dxa"/>
          </w:tcPr>
          <w:p w:rsidR="00255E8E" w:rsidRPr="00F90D78" w:rsidRDefault="00255E8E" w:rsidP="00C34C70">
            <w:pPr>
              <w:ind w:right="-208"/>
              <w:rPr>
                <w:sz w:val="20"/>
              </w:rPr>
            </w:pPr>
            <w:r w:rsidRPr="00F90D78">
              <w:rPr>
                <w:sz w:val="20"/>
              </w:rPr>
              <w:t>4</w:t>
            </w:r>
            <w:r w:rsidRPr="00F90D78">
              <w:rPr>
                <w:sz w:val="20"/>
                <w:vertAlign w:val="superscript"/>
              </w:rPr>
              <w:t>e</w:t>
            </w:r>
            <w:r w:rsidRPr="00F90D78">
              <w:rPr>
                <w:sz w:val="20"/>
              </w:rPr>
              <w:t xml:space="preserve"> kwartaal </w:t>
            </w:r>
            <w:r w:rsidR="00C34C70">
              <w:rPr>
                <w:sz w:val="20"/>
              </w:rPr>
              <w:t>15</w:t>
            </w:r>
          </w:p>
        </w:tc>
      </w:tr>
      <w:tr w:rsidR="00255E8E" w:rsidRPr="00F90D78">
        <w:tc>
          <w:tcPr>
            <w:tcW w:w="1566" w:type="dxa"/>
          </w:tcPr>
          <w:p w:rsidR="00255E8E" w:rsidRPr="00F90D78" w:rsidRDefault="00255E8E" w:rsidP="00255E8E">
            <w:pPr>
              <w:jc w:val="center"/>
              <w:rPr>
                <w:sz w:val="20"/>
              </w:rPr>
            </w:pPr>
            <w:r w:rsidRPr="00F90D78">
              <w:rPr>
                <w:sz w:val="20"/>
              </w:rPr>
              <w:t>6-13</w:t>
            </w:r>
          </w:p>
        </w:tc>
        <w:tc>
          <w:tcPr>
            <w:tcW w:w="1566" w:type="dxa"/>
          </w:tcPr>
          <w:p w:rsidR="00255E8E" w:rsidRPr="00F90D78" w:rsidRDefault="00255E8E" w:rsidP="00255E8E">
            <w:pPr>
              <w:jc w:val="center"/>
              <w:rPr>
                <w:sz w:val="20"/>
              </w:rPr>
            </w:pPr>
            <w:r w:rsidRPr="00F90D78">
              <w:rPr>
                <w:sz w:val="20"/>
              </w:rPr>
              <w:t>6-17</w:t>
            </w:r>
          </w:p>
        </w:tc>
        <w:tc>
          <w:tcPr>
            <w:tcW w:w="1566" w:type="dxa"/>
          </w:tcPr>
          <w:p w:rsidR="00255E8E" w:rsidRPr="00F90D78" w:rsidRDefault="00255E8E" w:rsidP="00255E8E">
            <w:pPr>
              <w:jc w:val="center"/>
              <w:rPr>
                <w:sz w:val="20"/>
              </w:rPr>
            </w:pPr>
            <w:r w:rsidRPr="00F90D78">
              <w:rPr>
                <w:sz w:val="20"/>
              </w:rPr>
              <w:t>12-29</w:t>
            </w:r>
          </w:p>
        </w:tc>
        <w:tc>
          <w:tcPr>
            <w:tcW w:w="1566" w:type="dxa"/>
          </w:tcPr>
          <w:p w:rsidR="00255E8E" w:rsidRPr="00F90D78" w:rsidRDefault="00255E8E" w:rsidP="00255E8E">
            <w:pPr>
              <w:jc w:val="center"/>
              <w:rPr>
                <w:sz w:val="20"/>
              </w:rPr>
            </w:pPr>
            <w:r w:rsidRPr="00F90D78">
              <w:rPr>
                <w:sz w:val="20"/>
              </w:rPr>
              <w:t>13-26</w:t>
            </w:r>
          </w:p>
        </w:tc>
        <w:tc>
          <w:tcPr>
            <w:tcW w:w="1811" w:type="dxa"/>
          </w:tcPr>
          <w:p w:rsidR="00255E8E" w:rsidRPr="00F90D78" w:rsidRDefault="00255E8E" w:rsidP="00255E8E">
            <w:pPr>
              <w:jc w:val="center"/>
              <w:rPr>
                <w:sz w:val="20"/>
              </w:rPr>
            </w:pPr>
            <w:r w:rsidRPr="00F90D78">
              <w:rPr>
                <w:sz w:val="20"/>
              </w:rPr>
              <w:t xml:space="preserve">13-30 </w:t>
            </w:r>
          </w:p>
          <w:p w:rsidR="00255E8E" w:rsidRPr="00F90D78" w:rsidRDefault="00255E8E" w:rsidP="00255E8E">
            <w:pPr>
              <w:rPr>
                <w:sz w:val="20"/>
              </w:rPr>
            </w:pPr>
            <w:r w:rsidRPr="00F90D78">
              <w:rPr>
                <w:sz w:val="20"/>
              </w:rPr>
              <w:t>(66 met opening)</w:t>
            </w:r>
          </w:p>
        </w:tc>
        <w:tc>
          <w:tcPr>
            <w:tcW w:w="1321" w:type="dxa"/>
          </w:tcPr>
          <w:p w:rsidR="00255E8E" w:rsidRPr="00F90D78" w:rsidRDefault="00255E8E" w:rsidP="00255E8E">
            <w:pPr>
              <w:jc w:val="center"/>
              <w:rPr>
                <w:sz w:val="20"/>
              </w:rPr>
            </w:pPr>
            <w:r w:rsidRPr="00F90D78">
              <w:rPr>
                <w:sz w:val="20"/>
              </w:rPr>
              <w:t>15-38</w:t>
            </w:r>
          </w:p>
        </w:tc>
      </w:tr>
    </w:tbl>
    <w:p w:rsidR="00255E8E" w:rsidRPr="00F90D78" w:rsidRDefault="00255E8E" w:rsidP="00255E8E">
      <w:pPr>
        <w:rPr>
          <w:sz w:val="20"/>
        </w:rPr>
      </w:pPr>
    </w:p>
    <w:p w:rsidR="00255E8E" w:rsidRPr="00F90D78" w:rsidRDefault="00255E8E" w:rsidP="00255E8E">
      <w:pPr>
        <w:rPr>
          <w:sz w:val="20"/>
        </w:rPr>
      </w:pPr>
      <w:r w:rsidRPr="00F90D78">
        <w:rPr>
          <w:sz w:val="20"/>
        </w:rPr>
        <w:t>Vanaf het 3</w:t>
      </w:r>
      <w:r w:rsidRPr="00F90D78">
        <w:rPr>
          <w:sz w:val="20"/>
          <w:vertAlign w:val="superscript"/>
        </w:rPr>
        <w:t>e</w:t>
      </w:r>
      <w:r w:rsidRPr="00F90D78">
        <w:rPr>
          <w:sz w:val="20"/>
        </w:rPr>
        <w:t xml:space="preserve"> kwartaal 2015 is het Odensehuis op 2 dagen geopend. Hierna is het bezoekersaantal  omhooggegaan. Er zijn ongeveer 40 bezoekers die min of meer regelmatig komen. Op de dagen dat er een mantelzorgbijeenkomst is of een activiteit komen de meeste bezoekers.</w:t>
      </w:r>
    </w:p>
    <w:p w:rsidR="00255E8E" w:rsidRPr="00F90D78" w:rsidRDefault="00255E8E">
      <w:pPr>
        <w:rPr>
          <w:sz w:val="20"/>
        </w:rPr>
      </w:pPr>
    </w:p>
    <w:p w:rsidR="00255E8E" w:rsidRPr="00F90D78" w:rsidRDefault="00255E8E" w:rsidP="00255E8E">
      <w:pPr>
        <w:rPr>
          <w:sz w:val="20"/>
        </w:rPr>
      </w:pPr>
      <w:r w:rsidRPr="00F90D78">
        <w:rPr>
          <w:sz w:val="20"/>
          <w:u w:val="single"/>
        </w:rPr>
        <w:t>De mantelzorggroep</w:t>
      </w:r>
      <w:r w:rsidRPr="00F90D78">
        <w:rPr>
          <w:sz w:val="20"/>
        </w:rPr>
        <w:t xml:space="preserve"> is gestart met 5-7 mensen, laatste bijeenkomst was met 15 deelnemers. Hierop heb ik besloten een tweede groep te starten in januari voor de nieuwe bezoekers. Voor de oude groep gaan we werken met thema’s die zij zelf aan kunnen dragen. </w:t>
      </w:r>
    </w:p>
    <w:p w:rsidR="00AB1318" w:rsidRDefault="00AB1318" w:rsidP="00255E8E">
      <w:pPr>
        <w:rPr>
          <w:sz w:val="20"/>
          <w:u w:val="single"/>
        </w:rPr>
      </w:pPr>
    </w:p>
    <w:p w:rsidR="00255E8E" w:rsidRPr="00F90D78" w:rsidRDefault="00255E8E" w:rsidP="00255E8E">
      <w:pPr>
        <w:rPr>
          <w:sz w:val="20"/>
          <w:u w:val="single"/>
        </w:rPr>
      </w:pPr>
      <w:r w:rsidRPr="00F90D78">
        <w:rPr>
          <w:sz w:val="20"/>
          <w:u w:val="single"/>
        </w:rPr>
        <w:t>Activiteiten die zijn georganiseerd de afgelopen 1,5 jaar.</w:t>
      </w:r>
    </w:p>
    <w:p w:rsidR="00255E8E" w:rsidRPr="00F90D78" w:rsidRDefault="00255E8E" w:rsidP="00255E8E">
      <w:pPr>
        <w:pStyle w:val="Lijstalinea"/>
        <w:numPr>
          <w:ilvl w:val="0"/>
          <w:numId w:val="1"/>
        </w:numPr>
        <w:rPr>
          <w:sz w:val="20"/>
          <w:lang w:val="nl-NL"/>
        </w:rPr>
      </w:pPr>
      <w:r w:rsidRPr="00F90D78">
        <w:rPr>
          <w:sz w:val="20"/>
          <w:lang w:val="nl-NL"/>
        </w:rPr>
        <w:t>Film over het leven door het jaar op de boerderij.</w:t>
      </w:r>
    </w:p>
    <w:p w:rsidR="00255E8E" w:rsidRPr="00F90D78" w:rsidRDefault="00255E8E" w:rsidP="00255E8E">
      <w:pPr>
        <w:pStyle w:val="Lijstalinea"/>
        <w:numPr>
          <w:ilvl w:val="0"/>
          <w:numId w:val="1"/>
        </w:numPr>
        <w:rPr>
          <w:sz w:val="20"/>
          <w:lang w:val="nl-NL"/>
        </w:rPr>
      </w:pPr>
      <w:r w:rsidRPr="00F90D78">
        <w:rPr>
          <w:sz w:val="20"/>
          <w:lang w:val="nl-NL"/>
        </w:rPr>
        <w:t>High tea door vrijwilligers</w:t>
      </w:r>
    </w:p>
    <w:p w:rsidR="00255E8E" w:rsidRPr="00F90D78" w:rsidRDefault="00255E8E" w:rsidP="00255E8E">
      <w:pPr>
        <w:pStyle w:val="Lijstalinea"/>
        <w:numPr>
          <w:ilvl w:val="0"/>
          <w:numId w:val="1"/>
        </w:numPr>
        <w:rPr>
          <w:sz w:val="20"/>
          <w:lang w:val="nl-NL"/>
        </w:rPr>
      </w:pPr>
      <w:r w:rsidRPr="00F90D78">
        <w:rPr>
          <w:sz w:val="20"/>
          <w:lang w:val="nl-NL"/>
        </w:rPr>
        <w:t>3 x leerlingen van Actief college met high café, lentelunch en sandwich lunch.</w:t>
      </w:r>
    </w:p>
    <w:p w:rsidR="00255E8E" w:rsidRPr="00F90D78" w:rsidRDefault="00255E8E" w:rsidP="00255E8E">
      <w:pPr>
        <w:pStyle w:val="Lijstalinea"/>
        <w:numPr>
          <w:ilvl w:val="0"/>
          <w:numId w:val="1"/>
        </w:numPr>
        <w:rPr>
          <w:sz w:val="20"/>
          <w:lang w:val="nl-NL"/>
        </w:rPr>
      </w:pPr>
      <w:r w:rsidRPr="00F90D78">
        <w:rPr>
          <w:sz w:val="20"/>
          <w:lang w:val="nl-NL"/>
        </w:rPr>
        <w:t>Vaartocht op de Biesbosch</w:t>
      </w:r>
    </w:p>
    <w:p w:rsidR="00255E8E" w:rsidRPr="00F90D78" w:rsidRDefault="00255E8E" w:rsidP="00255E8E">
      <w:pPr>
        <w:pStyle w:val="Lijstalinea"/>
        <w:numPr>
          <w:ilvl w:val="0"/>
          <w:numId w:val="1"/>
        </w:numPr>
        <w:rPr>
          <w:sz w:val="20"/>
          <w:lang w:val="nl-NL"/>
        </w:rPr>
      </w:pPr>
      <w:r w:rsidRPr="00F90D78">
        <w:rPr>
          <w:sz w:val="20"/>
          <w:lang w:val="nl-NL"/>
        </w:rPr>
        <w:t>Bezoek aan Streekmuseum Hoeksche Waard</w:t>
      </w:r>
    </w:p>
    <w:p w:rsidR="00255E8E" w:rsidRPr="00F90D78" w:rsidRDefault="00255E8E" w:rsidP="00255E8E">
      <w:pPr>
        <w:pStyle w:val="Lijstalinea"/>
        <w:numPr>
          <w:ilvl w:val="0"/>
          <w:numId w:val="1"/>
        </w:numPr>
        <w:rPr>
          <w:sz w:val="20"/>
          <w:lang w:val="nl-NL"/>
        </w:rPr>
      </w:pPr>
      <w:r w:rsidRPr="00F90D78">
        <w:rPr>
          <w:sz w:val="20"/>
          <w:lang w:val="nl-NL"/>
        </w:rPr>
        <w:t>2 x naar onvergetelijk Boijmans met 12 en 18 bezoekers</w:t>
      </w:r>
    </w:p>
    <w:p w:rsidR="00255E8E" w:rsidRPr="00F90D78" w:rsidRDefault="00255E8E" w:rsidP="00255E8E">
      <w:pPr>
        <w:pStyle w:val="Lijstalinea"/>
        <w:numPr>
          <w:ilvl w:val="0"/>
          <w:numId w:val="1"/>
        </w:numPr>
        <w:rPr>
          <w:sz w:val="20"/>
          <w:lang w:val="nl-NL"/>
        </w:rPr>
      </w:pPr>
      <w:r w:rsidRPr="00F90D78">
        <w:rPr>
          <w:sz w:val="20"/>
          <w:lang w:val="nl-NL"/>
        </w:rPr>
        <w:t>Schatkist van het leven; project door kunstzinnige coaches Connie en Martine</w:t>
      </w:r>
    </w:p>
    <w:p w:rsidR="00255E8E" w:rsidRPr="00F90D78" w:rsidRDefault="00255E8E" w:rsidP="00255E8E">
      <w:pPr>
        <w:pStyle w:val="Lijstalinea"/>
        <w:numPr>
          <w:ilvl w:val="0"/>
          <w:numId w:val="1"/>
        </w:numPr>
        <w:rPr>
          <w:sz w:val="20"/>
          <w:lang w:val="nl-NL"/>
        </w:rPr>
      </w:pPr>
      <w:r w:rsidRPr="00F90D78">
        <w:rPr>
          <w:sz w:val="20"/>
          <w:lang w:val="nl-NL"/>
        </w:rPr>
        <w:t>2 x klankschalenconcert</w:t>
      </w:r>
    </w:p>
    <w:p w:rsidR="00255E8E" w:rsidRPr="00F90D78" w:rsidRDefault="00255E8E" w:rsidP="00255E8E">
      <w:pPr>
        <w:pStyle w:val="Lijstalinea"/>
        <w:numPr>
          <w:ilvl w:val="0"/>
          <w:numId w:val="1"/>
        </w:numPr>
        <w:rPr>
          <w:sz w:val="20"/>
          <w:lang w:val="nl-NL"/>
        </w:rPr>
      </w:pPr>
      <w:r w:rsidRPr="00F90D78">
        <w:rPr>
          <w:sz w:val="20"/>
          <w:lang w:val="nl-NL"/>
        </w:rPr>
        <w:t>2 x verhalenverteller</w:t>
      </w:r>
    </w:p>
    <w:p w:rsidR="00255E8E" w:rsidRPr="00F90D78" w:rsidRDefault="00255E8E" w:rsidP="00255E8E">
      <w:pPr>
        <w:pStyle w:val="Lijstalinea"/>
        <w:numPr>
          <w:ilvl w:val="0"/>
          <w:numId w:val="1"/>
        </w:numPr>
        <w:rPr>
          <w:sz w:val="20"/>
          <w:lang w:val="nl-NL"/>
        </w:rPr>
      </w:pPr>
      <w:r w:rsidRPr="00F90D78">
        <w:rPr>
          <w:sz w:val="20"/>
          <w:lang w:val="nl-NL"/>
        </w:rPr>
        <w:t>Danspaleis i.s.m. st. Welzijn HW</w:t>
      </w:r>
    </w:p>
    <w:p w:rsidR="00255E8E" w:rsidRPr="00F90D78" w:rsidRDefault="00255E8E" w:rsidP="00255E8E">
      <w:pPr>
        <w:pStyle w:val="Lijstalinea"/>
        <w:numPr>
          <w:ilvl w:val="0"/>
          <w:numId w:val="1"/>
        </w:numPr>
        <w:rPr>
          <w:sz w:val="20"/>
          <w:lang w:val="nl-NL"/>
        </w:rPr>
      </w:pPr>
      <w:r w:rsidRPr="00F90D78">
        <w:rPr>
          <w:sz w:val="20"/>
          <w:lang w:val="nl-NL"/>
        </w:rPr>
        <w:t>Ed’s 78 toerencaroussel</w:t>
      </w:r>
    </w:p>
    <w:p w:rsidR="00255E8E" w:rsidRPr="00F90D78" w:rsidRDefault="00255E8E" w:rsidP="00255E8E">
      <w:pPr>
        <w:pStyle w:val="Lijstalinea"/>
        <w:numPr>
          <w:ilvl w:val="0"/>
          <w:numId w:val="1"/>
        </w:numPr>
        <w:rPr>
          <w:sz w:val="20"/>
          <w:lang w:val="nl-NL"/>
        </w:rPr>
      </w:pPr>
      <w:r w:rsidRPr="00F90D78">
        <w:rPr>
          <w:sz w:val="20"/>
          <w:lang w:val="nl-NL"/>
        </w:rPr>
        <w:t>2 x 1-jarig bestaan, in juli klein en in sept. groot gevierd</w:t>
      </w:r>
    </w:p>
    <w:p w:rsidR="00255E8E" w:rsidRPr="00F90D78" w:rsidRDefault="00255E8E" w:rsidP="00255E8E">
      <w:pPr>
        <w:pStyle w:val="Lijstalinea"/>
        <w:numPr>
          <w:ilvl w:val="0"/>
          <w:numId w:val="1"/>
        </w:numPr>
        <w:rPr>
          <w:sz w:val="20"/>
          <w:lang w:val="nl-NL"/>
        </w:rPr>
      </w:pPr>
      <w:r w:rsidRPr="00F90D78">
        <w:rPr>
          <w:sz w:val="20"/>
          <w:lang w:val="nl-NL"/>
        </w:rPr>
        <w:t>Film Still Alice</w:t>
      </w:r>
    </w:p>
    <w:p w:rsidR="00255E8E" w:rsidRPr="00F90D78" w:rsidRDefault="00255E8E" w:rsidP="00255E8E">
      <w:pPr>
        <w:pStyle w:val="Lijstalinea"/>
        <w:numPr>
          <w:ilvl w:val="0"/>
          <w:numId w:val="1"/>
        </w:numPr>
        <w:rPr>
          <w:sz w:val="20"/>
          <w:lang w:val="nl-NL"/>
        </w:rPr>
      </w:pPr>
      <w:r w:rsidRPr="00F90D78">
        <w:rPr>
          <w:sz w:val="20"/>
          <w:lang w:val="nl-NL"/>
        </w:rPr>
        <w:t>Diverse warme maaltijden gekookt door mantelzorger</w:t>
      </w:r>
    </w:p>
    <w:p w:rsidR="00255E8E" w:rsidRPr="00F90D78" w:rsidRDefault="00255E8E" w:rsidP="00255E8E">
      <w:pPr>
        <w:pStyle w:val="Lijstalinea"/>
        <w:numPr>
          <w:ilvl w:val="0"/>
          <w:numId w:val="1"/>
        </w:numPr>
        <w:rPr>
          <w:sz w:val="20"/>
          <w:lang w:val="nl-NL"/>
        </w:rPr>
      </w:pPr>
      <w:r w:rsidRPr="00F90D78">
        <w:rPr>
          <w:sz w:val="20"/>
          <w:lang w:val="nl-NL"/>
        </w:rPr>
        <w:t>Kerststukjes maken</w:t>
      </w:r>
    </w:p>
    <w:p w:rsidR="00255E8E" w:rsidRPr="00F90D78" w:rsidRDefault="00255E8E" w:rsidP="00255E8E">
      <w:pPr>
        <w:pStyle w:val="Lijstalinea"/>
        <w:numPr>
          <w:ilvl w:val="0"/>
          <w:numId w:val="1"/>
        </w:numPr>
        <w:rPr>
          <w:sz w:val="20"/>
          <w:lang w:val="nl-NL"/>
        </w:rPr>
      </w:pPr>
      <w:r w:rsidRPr="00F90D78">
        <w:rPr>
          <w:sz w:val="20"/>
          <w:lang w:val="nl-NL"/>
        </w:rPr>
        <w:t>sjoelcompetitie</w:t>
      </w:r>
    </w:p>
    <w:p w:rsidR="00255E8E" w:rsidRPr="00F90D78" w:rsidRDefault="00255E8E" w:rsidP="00255E8E">
      <w:pPr>
        <w:rPr>
          <w:sz w:val="20"/>
        </w:rPr>
      </w:pPr>
      <w:r w:rsidRPr="00F90D78">
        <w:rPr>
          <w:sz w:val="20"/>
          <w:u w:val="single"/>
        </w:rPr>
        <w:t xml:space="preserve">Publiciteit </w:t>
      </w:r>
      <w:r w:rsidRPr="00F90D78">
        <w:rPr>
          <w:sz w:val="20"/>
        </w:rPr>
        <w:t>De website wordt regelmatig bijgehouden en goed bezocht. (130.688 keer) De agenda is op dit moment 2350 x geraadpleegd.                                                                                                                                                   De eerste folder 450 stuks is uitgegeven en inmiddels vernieuwd. Een inlegvel is toegevoegd en eerst in kleine oplage gedrukt. Bij de herdruk is gebruik gemaakt van eigen foto’s.  Ook de 2</w:t>
      </w:r>
      <w:r w:rsidRPr="00F90D78">
        <w:rPr>
          <w:sz w:val="20"/>
          <w:vertAlign w:val="superscript"/>
        </w:rPr>
        <w:t>e</w:t>
      </w:r>
      <w:r w:rsidRPr="00F90D78">
        <w:rPr>
          <w:sz w:val="20"/>
        </w:rPr>
        <w:t xml:space="preserve"> druk is weer goed verspreid over de hele Hoeksche Waard.                                                                                                                 </w:t>
      </w:r>
    </w:p>
    <w:p w:rsidR="00AB1318" w:rsidRDefault="00AB1318" w:rsidP="00255E8E">
      <w:pPr>
        <w:rPr>
          <w:sz w:val="20"/>
        </w:rPr>
      </w:pPr>
    </w:p>
    <w:p w:rsidR="00255E8E" w:rsidRPr="00F90D78" w:rsidRDefault="00255E8E" w:rsidP="00255E8E">
      <w:pPr>
        <w:rPr>
          <w:sz w:val="20"/>
          <w:u w:val="single"/>
        </w:rPr>
      </w:pPr>
      <w:r w:rsidRPr="00F90D78">
        <w:rPr>
          <w:sz w:val="20"/>
        </w:rPr>
        <w:t>Er zijn een aantal keren presentaties gehouden: 2 x radio Hoeksche Waard (Jan en Ria)</w:t>
      </w:r>
      <w:r w:rsidRPr="00F90D78">
        <w:rPr>
          <w:sz w:val="20"/>
          <w:u w:val="single"/>
        </w:rPr>
        <w:t xml:space="preserve">, </w:t>
      </w:r>
      <w:r w:rsidRPr="00F90D78">
        <w:rPr>
          <w:sz w:val="20"/>
        </w:rPr>
        <w:t>vrouwen van nu (Jan), de POH assistenten van de huisartsen van de Hoeksche Waard (Ria) de NPV (Ria), Alzheimercafé Middelharnis (Ria), 2 x de gemeenten (Ria)</w:t>
      </w:r>
    </w:p>
    <w:p w:rsidR="00255E8E" w:rsidRPr="00F90D78" w:rsidRDefault="00255E8E" w:rsidP="00255E8E">
      <w:pPr>
        <w:rPr>
          <w:sz w:val="20"/>
        </w:rPr>
      </w:pPr>
      <w:r w:rsidRPr="00F90D78">
        <w:rPr>
          <w:sz w:val="20"/>
        </w:rPr>
        <w:t>Er zijn stukjes geschreven voor het Wegwijs Oud-Beijerland, regelmatig in Kompas en Hoeksche Waard exclusief, het Algemeen Dagblad regionieuws, Sabientje, NPV blad.</w:t>
      </w:r>
    </w:p>
    <w:p w:rsidR="00AB1318" w:rsidRDefault="00AB1318" w:rsidP="00255E8E">
      <w:pPr>
        <w:rPr>
          <w:sz w:val="20"/>
        </w:rPr>
      </w:pPr>
    </w:p>
    <w:p w:rsidR="00255E8E" w:rsidRPr="00F90D78" w:rsidRDefault="00255E8E" w:rsidP="00255E8E">
      <w:pPr>
        <w:rPr>
          <w:sz w:val="20"/>
        </w:rPr>
      </w:pPr>
      <w:r w:rsidRPr="00F90D78">
        <w:rPr>
          <w:sz w:val="20"/>
        </w:rPr>
        <w:t>Er zijn inmiddels 6 nieuwsbrieven per mail naar de abonnees verstuurd. Deze worden ook op de site gepubliceerd. U leest en ziet hier alles over de activiteiten, mantelzorggroep, vrijwilligers en individuele bezoekers van het Odensehuis.</w:t>
      </w:r>
    </w:p>
    <w:p w:rsidR="00AB1318" w:rsidRDefault="00AB1318" w:rsidP="00255E8E">
      <w:pPr>
        <w:rPr>
          <w:sz w:val="20"/>
        </w:rPr>
      </w:pPr>
    </w:p>
    <w:p w:rsidR="00255E8E" w:rsidRPr="00F90D78" w:rsidRDefault="00255E8E" w:rsidP="00255E8E">
      <w:pPr>
        <w:rPr>
          <w:sz w:val="20"/>
        </w:rPr>
      </w:pPr>
      <w:r w:rsidRPr="00F90D78">
        <w:rPr>
          <w:sz w:val="20"/>
        </w:rPr>
        <w:t>Bij de start van het Odensehuis Hoeksche Waard had ik een beeld wat er aan mensen geboden zouden kunnen worden en wat ik wilde bereiken. Door de opmerkingen die bezoekers voor mij opschreven ben ik heel dankbaar en ontroerd, dat dit blijkbaar aan het eind van het eerste jaar ook bereikt is. Samenvattend kan ik zeggen dat het Odensehuis Hoeksche Waard zijn bestaansrecht heeft bevestigd. Ik kijk uit naar de 3</w:t>
      </w:r>
      <w:r w:rsidRPr="00F90D78">
        <w:rPr>
          <w:sz w:val="20"/>
          <w:vertAlign w:val="superscript"/>
        </w:rPr>
        <w:t>e</w:t>
      </w:r>
      <w:r w:rsidRPr="00F90D78">
        <w:rPr>
          <w:sz w:val="20"/>
        </w:rPr>
        <w:t xml:space="preserve"> openingsdag en vertrouw erop dat we als het zo doorgaat in 2017 de hele week open kunnen zijn. </w:t>
      </w:r>
    </w:p>
    <w:p w:rsidR="00255E8E" w:rsidRPr="00F90D78" w:rsidRDefault="00255E8E" w:rsidP="00255E8E">
      <w:pPr>
        <w:rPr>
          <w:sz w:val="20"/>
        </w:rPr>
      </w:pPr>
    </w:p>
    <w:p w:rsidR="00AB1318" w:rsidRDefault="00AB1318" w:rsidP="00255E8E">
      <w:pPr>
        <w:rPr>
          <w:bCs/>
          <w:sz w:val="20"/>
        </w:rPr>
      </w:pPr>
    </w:p>
    <w:p w:rsidR="00255E8E" w:rsidRPr="00F90D78" w:rsidRDefault="00255E8E" w:rsidP="00255E8E">
      <w:pPr>
        <w:rPr>
          <w:bCs/>
          <w:sz w:val="20"/>
        </w:rPr>
      </w:pPr>
      <w:r w:rsidRPr="00F90D78">
        <w:rPr>
          <w:bCs/>
          <w:sz w:val="20"/>
        </w:rPr>
        <w:lastRenderedPageBreak/>
        <w:t>Bezoeker schreven op 23 juni 2015 de volgende opmerkingen op de vraag:</w:t>
      </w:r>
      <w:r w:rsidRPr="00F90D78">
        <w:rPr>
          <w:sz w:val="20"/>
        </w:rPr>
        <w:t xml:space="preserve"> </w:t>
      </w:r>
      <w:r w:rsidRPr="00F90D78">
        <w:rPr>
          <w:bCs/>
          <w:sz w:val="20"/>
        </w:rPr>
        <w:t xml:space="preserve">Wat vindt u in het Odensehuis?                                              </w:t>
      </w:r>
    </w:p>
    <w:p w:rsidR="00255E8E" w:rsidRPr="00F90D78" w:rsidRDefault="00255E8E" w:rsidP="00255E8E">
      <w:pPr>
        <w:rPr>
          <w:bCs/>
          <w:sz w:val="20"/>
        </w:rPr>
      </w:pPr>
      <w:r w:rsidRPr="00F90D78">
        <w:rPr>
          <w:bCs/>
          <w:sz w:val="20"/>
        </w:rPr>
        <w:t>Dit waren de reacties:</w:t>
      </w:r>
    </w:p>
    <w:p w:rsidR="00255E8E" w:rsidRPr="00F90D78" w:rsidRDefault="00255E8E" w:rsidP="00255E8E">
      <w:pPr>
        <w:numPr>
          <w:ilvl w:val="0"/>
          <w:numId w:val="2"/>
        </w:numPr>
        <w:spacing w:after="160" w:line="259" w:lineRule="auto"/>
        <w:rPr>
          <w:sz w:val="20"/>
        </w:rPr>
      </w:pPr>
      <w:r w:rsidRPr="00F90D78">
        <w:rPr>
          <w:sz w:val="20"/>
        </w:rPr>
        <w:t xml:space="preserve">Een ontmoetingsplek waar mensen </w:t>
      </w:r>
      <w:r w:rsidRPr="00F90D78">
        <w:rPr>
          <w:sz w:val="20"/>
          <w:u w:val="single"/>
        </w:rPr>
        <w:t>zichzel</w:t>
      </w:r>
      <w:r w:rsidRPr="00F90D78">
        <w:rPr>
          <w:sz w:val="20"/>
        </w:rPr>
        <w:t>f mogen zijn</w:t>
      </w:r>
    </w:p>
    <w:p w:rsidR="00255E8E" w:rsidRPr="00F90D78" w:rsidRDefault="00255E8E" w:rsidP="00255E8E">
      <w:pPr>
        <w:numPr>
          <w:ilvl w:val="0"/>
          <w:numId w:val="2"/>
        </w:numPr>
        <w:spacing w:after="160" w:line="259" w:lineRule="auto"/>
        <w:rPr>
          <w:sz w:val="20"/>
        </w:rPr>
      </w:pPr>
      <w:r w:rsidRPr="00F90D78">
        <w:rPr>
          <w:sz w:val="20"/>
        </w:rPr>
        <w:t>`Mijn vrouw vindt het geweldig om hier te zijn, zal het niet willen missen, de gezelligheid en nieuwe vriendschap, ook als mantelzorger een stuk ontspanning! Echt een openbaring!</w:t>
      </w:r>
    </w:p>
    <w:p w:rsidR="00255E8E" w:rsidRPr="00F90D78" w:rsidRDefault="00255E8E" w:rsidP="00255E8E">
      <w:pPr>
        <w:numPr>
          <w:ilvl w:val="0"/>
          <w:numId w:val="2"/>
        </w:numPr>
        <w:spacing w:after="160" w:line="259" w:lineRule="auto"/>
        <w:rPr>
          <w:sz w:val="20"/>
        </w:rPr>
      </w:pPr>
      <w:r w:rsidRPr="00F90D78">
        <w:rPr>
          <w:sz w:val="20"/>
        </w:rPr>
        <w:t>Een fijne plek waar je met warmte en in een liefdevolle omgeving je problemen kunt bespreken met mensen die in een vergelijkbare situatie verkeren. Waar je ook in een één op één gesprek weer even wat nieuwe moed kunt krijgen.</w:t>
      </w:r>
    </w:p>
    <w:p w:rsidR="00255E8E" w:rsidRPr="00F90D78" w:rsidRDefault="00255E8E" w:rsidP="00255E8E">
      <w:pPr>
        <w:numPr>
          <w:ilvl w:val="0"/>
          <w:numId w:val="2"/>
        </w:numPr>
        <w:spacing w:after="160" w:line="259" w:lineRule="auto"/>
        <w:rPr>
          <w:sz w:val="20"/>
        </w:rPr>
      </w:pPr>
      <w:r w:rsidRPr="00F90D78">
        <w:rPr>
          <w:sz w:val="20"/>
        </w:rPr>
        <w:t xml:space="preserve">Het is een fijne ontspanning, zowel voor mij als mijn  man, waar hij van alles kan doen zoals sjoelen, kaarten enz. en voor mij is de praatgroep waar je ontdekt dat er veel meer mensen met de problemen worstelen en je er over kan praten, zodat je merkt dat je niet alleen ben en je er weer opgelucht vandaan gaat. Bedankt allemaal </w:t>
      </w:r>
    </w:p>
    <w:p w:rsidR="00255E8E" w:rsidRPr="00F90D78" w:rsidRDefault="00255E8E" w:rsidP="00255E8E">
      <w:pPr>
        <w:numPr>
          <w:ilvl w:val="0"/>
          <w:numId w:val="2"/>
        </w:numPr>
        <w:spacing w:after="160" w:line="259" w:lineRule="auto"/>
        <w:rPr>
          <w:sz w:val="20"/>
        </w:rPr>
      </w:pPr>
      <w:r w:rsidRPr="00F90D78">
        <w:rPr>
          <w:sz w:val="20"/>
        </w:rPr>
        <w:t>Sinds kort een pek waar ik me ‘thuis’  voel. Geen uitleg naar anderen over hoe je je voelt, iedereen snapt je. Geeft je steun, gezelligheid. Een plek waar je open kunt zijn/zeggen wat je dwars zit. Maar zeker ook een plek waar je heel veel voor terug krijgt: positiviteit, warmte, een opsteker om weer door te gaan, kortom een p lek die er voor iedereen zou moeten zijn.</w:t>
      </w:r>
    </w:p>
    <w:p w:rsidR="00255E8E" w:rsidRPr="00F90D78" w:rsidRDefault="00255E8E" w:rsidP="00255E8E">
      <w:pPr>
        <w:numPr>
          <w:ilvl w:val="0"/>
          <w:numId w:val="2"/>
        </w:numPr>
        <w:spacing w:after="160" w:line="259" w:lineRule="auto"/>
        <w:rPr>
          <w:sz w:val="20"/>
        </w:rPr>
      </w:pPr>
      <w:r w:rsidRPr="00F90D78">
        <w:rPr>
          <w:sz w:val="20"/>
        </w:rPr>
        <w:t>Het is fijn om hier te zijn. Mijn man die Alzheimer heeft vraagt mij elke dag of wij naar het Odensehuis gaan, het is voor hem nog het enige uitje. De sfeer is hier uitstekend.</w:t>
      </w:r>
    </w:p>
    <w:p w:rsidR="00255E8E" w:rsidRPr="00F90D78" w:rsidRDefault="00255E8E" w:rsidP="00255E8E">
      <w:pPr>
        <w:numPr>
          <w:ilvl w:val="0"/>
          <w:numId w:val="2"/>
        </w:numPr>
        <w:spacing w:after="160" w:line="259" w:lineRule="auto"/>
        <w:rPr>
          <w:sz w:val="20"/>
        </w:rPr>
      </w:pPr>
      <w:r w:rsidRPr="00F90D78">
        <w:rPr>
          <w:sz w:val="20"/>
        </w:rPr>
        <w:t>Het is prachtig om hier als vrijwilliger te zijn, veel genoegdoening, super.</w:t>
      </w:r>
    </w:p>
    <w:p w:rsidR="00255E8E" w:rsidRPr="00F90D78" w:rsidRDefault="00255E8E" w:rsidP="00255E8E">
      <w:pPr>
        <w:numPr>
          <w:ilvl w:val="0"/>
          <w:numId w:val="2"/>
        </w:numPr>
        <w:spacing w:after="160" w:line="259" w:lineRule="auto"/>
        <w:rPr>
          <w:sz w:val="20"/>
        </w:rPr>
      </w:pPr>
      <w:r w:rsidRPr="00F90D78">
        <w:rPr>
          <w:sz w:val="20"/>
        </w:rPr>
        <w:t>Vanaf het overlijden van mijn vrouw heb ik een nieuw leven gevonden. Heel gezellig met elkaar en een fantastisch medeleven.</w:t>
      </w: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51718F" w:rsidRDefault="0051718F">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tbl>
      <w:tblPr>
        <w:tblW w:w="7500" w:type="dxa"/>
        <w:tblInd w:w="50" w:type="dxa"/>
        <w:tblCellMar>
          <w:left w:w="70" w:type="dxa"/>
          <w:right w:w="70" w:type="dxa"/>
        </w:tblCellMar>
        <w:tblLook w:val="0000" w:firstRow="0" w:lastRow="0" w:firstColumn="0" w:lastColumn="0" w:noHBand="0" w:noVBand="0"/>
      </w:tblPr>
      <w:tblGrid>
        <w:gridCol w:w="20"/>
        <w:gridCol w:w="264"/>
        <w:gridCol w:w="200"/>
        <w:gridCol w:w="868"/>
        <w:gridCol w:w="438"/>
        <w:gridCol w:w="133"/>
        <w:gridCol w:w="239"/>
        <w:gridCol w:w="114"/>
        <w:gridCol w:w="125"/>
        <w:gridCol w:w="239"/>
        <w:gridCol w:w="240"/>
        <w:gridCol w:w="182"/>
        <w:gridCol w:w="1138"/>
        <w:gridCol w:w="60"/>
        <w:gridCol w:w="1043"/>
        <w:gridCol w:w="637"/>
        <w:gridCol w:w="315"/>
        <w:gridCol w:w="1025"/>
        <w:gridCol w:w="220"/>
      </w:tblGrid>
      <w:tr w:rsidR="00F90D78" w:rsidRPr="0088714F">
        <w:trPr>
          <w:gridBefore w:val="1"/>
          <w:wBefore w:w="20" w:type="dxa"/>
          <w:trHeight w:val="260"/>
        </w:trPr>
        <w:tc>
          <w:tcPr>
            <w:tcW w:w="2860" w:type="dxa"/>
            <w:gridSpan w:val="10"/>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Balans per 31 december</w:t>
            </w:r>
          </w:p>
        </w:tc>
        <w:tc>
          <w:tcPr>
            <w:tcW w:w="1320"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2860" w:type="dxa"/>
            <w:gridSpan w:val="10"/>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(na resultaatbestemming)</w:t>
            </w:r>
          </w:p>
        </w:tc>
        <w:tc>
          <w:tcPr>
            <w:tcW w:w="1320"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 </w:t>
            </w:r>
          </w:p>
        </w:tc>
        <w:tc>
          <w:tcPr>
            <w:tcW w:w="1740" w:type="dxa"/>
            <w:gridSpan w:val="3"/>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b/>
                <w:bCs/>
                <w:color w:val="000000"/>
                <w:sz w:val="20"/>
                <w:szCs w:val="20"/>
                <w:u w:val="single"/>
                <w:lang w:val="en-GB" w:eastAsia="nl-NL"/>
              </w:rPr>
            </w:pPr>
            <w:r w:rsidRPr="0088714F">
              <w:rPr>
                <w:rFonts w:ascii="Arial" w:hAnsi="Arial"/>
                <w:b/>
                <w:bCs/>
                <w:color w:val="000000"/>
                <w:sz w:val="20"/>
                <w:szCs w:val="20"/>
                <w:u w:val="single"/>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b/>
                <w:bCs/>
                <w:color w:val="000000"/>
                <w:sz w:val="20"/>
                <w:szCs w:val="20"/>
                <w:u w:val="single"/>
                <w:lang w:val="en-GB" w:eastAsia="nl-NL"/>
              </w:rPr>
            </w:pPr>
            <w:r w:rsidRPr="0088714F">
              <w:rPr>
                <w:rFonts w:ascii="Arial" w:hAnsi="Arial"/>
                <w:b/>
                <w:bCs/>
                <w:color w:val="000000"/>
                <w:sz w:val="20"/>
                <w:szCs w:val="20"/>
                <w:u w:val="single"/>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ACTIEF</w:t>
            </w:r>
          </w:p>
        </w:tc>
        <w:tc>
          <w:tcPr>
            <w:tcW w:w="239"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single" w:sz="4" w:space="0" w:color="000000"/>
              <w:left w:val="single" w:sz="4" w:space="0" w:color="000000"/>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single" w:sz="4" w:space="0" w:color="000000"/>
              <w:left w:val="nil"/>
              <w:bottom w:val="nil"/>
              <w:right w:val="single" w:sz="4" w:space="0" w:color="000000"/>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single" w:sz="4" w:space="0" w:color="000000"/>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2015</w:t>
            </w:r>
          </w:p>
        </w:tc>
        <w:tc>
          <w:tcPr>
            <w:tcW w:w="1740" w:type="dxa"/>
            <w:gridSpan w:val="3"/>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single" w:sz="4" w:space="0" w:color="000000"/>
              <w:right w:val="single" w:sz="4" w:space="0" w:color="000000"/>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2014</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2620" w:type="dxa"/>
            <w:gridSpan w:val="9"/>
            <w:tcBorders>
              <w:top w:val="nil"/>
              <w:left w:val="nil"/>
              <w:bottom w:val="nil"/>
              <w:right w:val="nil"/>
            </w:tcBorders>
            <w:shd w:val="clear" w:color="FFFFFF" w:fill="FFFFFF"/>
            <w:noWrap/>
            <w:vAlign w:val="bottom"/>
          </w:tcPr>
          <w:p w:rsidR="00F90D78" w:rsidRPr="0088714F" w:rsidRDefault="00F90D78" w:rsidP="0088714F">
            <w:pPr>
              <w:rPr>
                <w:rFonts w:ascii="Arial" w:hAnsi="Arial"/>
                <w:b/>
                <w:bCs/>
                <w:color w:val="00CCFF"/>
                <w:sz w:val="20"/>
                <w:szCs w:val="20"/>
                <w:lang w:val="en-GB" w:eastAsia="nl-NL"/>
              </w:rPr>
            </w:pPr>
            <w:r w:rsidRPr="0088714F">
              <w:rPr>
                <w:rFonts w:ascii="Arial" w:hAnsi="Arial"/>
                <w:b/>
                <w:bCs/>
                <w:color w:val="00CCFF"/>
                <w:sz w:val="20"/>
                <w:szCs w:val="20"/>
                <w:lang w:val="en-GB" w:eastAsia="nl-NL"/>
              </w:rPr>
              <w:t>A. VASTE ACTIVA</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2860" w:type="dxa"/>
            <w:gridSpan w:val="10"/>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I. Materiële vaste activa</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2860" w:type="dxa"/>
            <w:gridSpan w:val="10"/>
            <w:tcBorders>
              <w:top w:val="nil"/>
              <w:left w:val="nil"/>
              <w:bottom w:val="nil"/>
              <w:right w:val="nil"/>
            </w:tcBorders>
            <w:shd w:val="clear" w:color="FFFFFF" w:fill="FFFFFF"/>
            <w:noWrap/>
            <w:vAlign w:val="bottom"/>
          </w:tcPr>
          <w:p w:rsidR="00F90D78" w:rsidRPr="0088714F" w:rsidRDefault="00F90D78" w:rsidP="0088714F">
            <w:pPr>
              <w:rPr>
                <w:rFonts w:ascii="Arial" w:hAnsi="Arial"/>
                <w:b/>
                <w:bCs/>
                <w:color w:val="00CCFF"/>
                <w:sz w:val="20"/>
                <w:szCs w:val="20"/>
                <w:lang w:val="en-GB" w:eastAsia="nl-NL"/>
              </w:rPr>
            </w:pPr>
            <w:r w:rsidRPr="0088714F">
              <w:rPr>
                <w:rFonts w:ascii="Arial" w:hAnsi="Arial"/>
                <w:b/>
                <w:bCs/>
                <w:color w:val="00CCFF"/>
                <w:sz w:val="20"/>
                <w:szCs w:val="20"/>
                <w:lang w:val="en-GB" w:eastAsia="nl-NL"/>
              </w:rPr>
              <w:t>B. VLOTTENDE ACTIVA</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2860" w:type="dxa"/>
            <w:gridSpan w:val="10"/>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I. Vorderingen  en overlopende activa</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€ 12.533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2620" w:type="dxa"/>
            <w:gridSpan w:val="9"/>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II. Liquide middelen</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€ 2.764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€ 1.876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6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Before w:val="1"/>
          <w:wBefore w:w="20" w:type="dxa"/>
          <w:trHeight w:val="280"/>
        </w:trPr>
        <w:tc>
          <w:tcPr>
            <w:tcW w:w="1903" w:type="dxa"/>
            <w:gridSpan w:val="5"/>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Totaal</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39"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4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20" w:type="dxa"/>
            <w:gridSpan w:val="2"/>
            <w:tcBorders>
              <w:top w:val="single" w:sz="4" w:space="0" w:color="000000"/>
              <w:left w:val="nil"/>
              <w:bottom w:val="double" w:sz="6" w:space="0" w:color="000000"/>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€ 15.297 </w:t>
            </w:r>
          </w:p>
        </w:tc>
        <w:tc>
          <w:tcPr>
            <w:tcW w:w="1740"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560" w:type="dxa"/>
            <w:gridSpan w:val="3"/>
            <w:tcBorders>
              <w:top w:val="single" w:sz="4" w:space="0" w:color="000000"/>
              <w:left w:val="nil"/>
              <w:bottom w:val="double" w:sz="6" w:space="0" w:color="000000"/>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€ 1.877 </w:t>
            </w:r>
          </w:p>
        </w:tc>
      </w:tr>
      <w:tr w:rsidR="00F90D78" w:rsidRPr="0088714F">
        <w:trPr>
          <w:gridAfter w:val="1"/>
          <w:wAfter w:w="220" w:type="dxa"/>
          <w:trHeight w:val="260"/>
        </w:trPr>
        <w:tc>
          <w:tcPr>
            <w:tcW w:w="284"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306"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PASSIEF</w:t>
            </w:r>
          </w:p>
        </w:tc>
        <w:tc>
          <w:tcPr>
            <w:tcW w:w="486" w:type="dxa"/>
            <w:gridSpan w:val="3"/>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single" w:sz="4" w:space="0" w:color="000000"/>
              <w:left w:val="single" w:sz="4" w:space="0" w:color="000000"/>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single" w:sz="4" w:space="0" w:color="000000"/>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single" w:sz="4" w:space="0" w:color="000000"/>
              <w:left w:val="nil"/>
              <w:bottom w:val="nil"/>
              <w:right w:val="single" w:sz="4" w:space="0" w:color="000000"/>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single" w:sz="4" w:space="0" w:color="000000"/>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2015</w:t>
            </w:r>
          </w:p>
        </w:tc>
        <w:tc>
          <w:tcPr>
            <w:tcW w:w="952" w:type="dxa"/>
            <w:gridSpan w:val="2"/>
            <w:tcBorders>
              <w:top w:val="nil"/>
              <w:left w:val="nil"/>
              <w:bottom w:val="single" w:sz="4" w:space="0" w:color="000000"/>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single" w:sz="4" w:space="0" w:color="000000"/>
              <w:right w:val="single" w:sz="4" w:space="0" w:color="000000"/>
            </w:tcBorders>
            <w:shd w:val="clear" w:color="FFFFFF" w:fill="FFFFFF"/>
            <w:noWrap/>
            <w:vAlign w:val="bottom"/>
          </w:tcPr>
          <w:p w:rsidR="00F90D78" w:rsidRPr="0088714F" w:rsidRDefault="00F90D78" w:rsidP="0088714F">
            <w:pPr>
              <w:rPr>
                <w:rFonts w:ascii="Arial" w:hAnsi="Arial"/>
                <w:b/>
                <w:bCs/>
                <w:color w:val="000000"/>
                <w:sz w:val="20"/>
                <w:szCs w:val="20"/>
                <w:lang w:val="en-GB" w:eastAsia="nl-NL"/>
              </w:rPr>
            </w:pPr>
            <w:r w:rsidRPr="0088714F">
              <w:rPr>
                <w:rFonts w:ascii="Arial" w:hAnsi="Arial"/>
                <w:b/>
                <w:bCs/>
                <w:color w:val="000000"/>
                <w:sz w:val="20"/>
                <w:szCs w:val="20"/>
                <w:lang w:val="en-GB" w:eastAsia="nl-NL"/>
              </w:rPr>
              <w:t>2014</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578" w:type="dxa"/>
            <w:gridSpan w:val="9"/>
            <w:tcBorders>
              <w:top w:val="nil"/>
              <w:left w:val="nil"/>
              <w:bottom w:val="nil"/>
              <w:right w:val="nil"/>
            </w:tcBorders>
            <w:shd w:val="clear" w:color="FFFFFF" w:fill="FFFFFF"/>
            <w:noWrap/>
            <w:vAlign w:val="bottom"/>
          </w:tcPr>
          <w:p w:rsidR="00F90D78" w:rsidRPr="0088714F" w:rsidRDefault="00F90D78" w:rsidP="0088714F">
            <w:pPr>
              <w:rPr>
                <w:rFonts w:ascii="Arial" w:hAnsi="Arial"/>
                <w:b/>
                <w:bCs/>
                <w:color w:val="00CCFF"/>
                <w:sz w:val="20"/>
                <w:szCs w:val="20"/>
                <w:lang w:val="en-GB" w:eastAsia="nl-NL"/>
              </w:rPr>
            </w:pPr>
            <w:r w:rsidRPr="0088714F">
              <w:rPr>
                <w:rFonts w:ascii="Arial" w:hAnsi="Arial"/>
                <w:b/>
                <w:bCs/>
                <w:color w:val="00CCFF"/>
                <w:sz w:val="20"/>
                <w:szCs w:val="20"/>
                <w:lang w:val="en-GB" w:eastAsia="nl-NL"/>
              </w:rPr>
              <w:t>A. EIGEN VERMOGEN</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578" w:type="dxa"/>
            <w:gridSpan w:val="9"/>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I. Overige reserves</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€ 10.600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€ 1.780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6796" w:type="dxa"/>
            <w:gridSpan w:val="15"/>
            <w:tcBorders>
              <w:top w:val="nil"/>
              <w:left w:val="nil"/>
              <w:bottom w:val="nil"/>
              <w:right w:val="nil"/>
            </w:tcBorders>
            <w:shd w:val="clear" w:color="FFFFFF" w:fill="FFFFFF"/>
            <w:noWrap/>
            <w:vAlign w:val="bottom"/>
          </w:tcPr>
          <w:p w:rsidR="00F90D78" w:rsidRPr="0088714F" w:rsidRDefault="00F90D78" w:rsidP="0088714F">
            <w:pPr>
              <w:rPr>
                <w:rFonts w:ascii="Arial" w:hAnsi="Arial"/>
                <w:b/>
                <w:bCs/>
                <w:color w:val="00CCFF"/>
                <w:sz w:val="20"/>
                <w:szCs w:val="20"/>
                <w:lang w:val="en-GB" w:eastAsia="nl-NL"/>
              </w:rPr>
            </w:pPr>
            <w:r w:rsidRPr="0088714F">
              <w:rPr>
                <w:rFonts w:ascii="Arial" w:hAnsi="Arial"/>
                <w:b/>
                <w:bCs/>
                <w:color w:val="00CCFF"/>
                <w:sz w:val="20"/>
                <w:szCs w:val="20"/>
                <w:lang w:val="en-GB" w:eastAsia="nl-NL"/>
              </w:rPr>
              <w:t>B. KORTLOPENDE SCHULDEN EN OVERLOPENDE PASSIVA</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3776" w:type="dxa"/>
            <w:gridSpan w:val="11"/>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I. Kortlopende schulden en overlopende passiva</w:t>
            </w:r>
          </w:p>
        </w:tc>
        <w:tc>
          <w:tcPr>
            <w:tcW w:w="1043" w:type="dxa"/>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€ 4.697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€ 97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lastRenderedPageBreak/>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6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r>
      <w:tr w:rsidR="00F90D78" w:rsidRPr="0088714F">
        <w:trPr>
          <w:gridAfter w:val="1"/>
          <w:wAfter w:w="220" w:type="dxa"/>
          <w:trHeight w:val="28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Totaal</w:t>
            </w: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43" w:type="dxa"/>
            <w:tcBorders>
              <w:top w:val="single" w:sz="4" w:space="0" w:color="000000"/>
              <w:left w:val="nil"/>
              <w:bottom w:val="single" w:sz="4" w:space="0" w:color="000000"/>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€ 15.297 </w:t>
            </w: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r w:rsidRPr="0088714F">
              <w:rPr>
                <w:rFonts w:ascii="Arial" w:hAnsi="Arial"/>
                <w:color w:val="000000"/>
                <w:sz w:val="20"/>
                <w:szCs w:val="20"/>
                <w:lang w:val="en-GB" w:eastAsia="nl-NL"/>
              </w:rPr>
              <w:t> </w:t>
            </w:r>
          </w:p>
        </w:tc>
        <w:tc>
          <w:tcPr>
            <w:tcW w:w="1025" w:type="dxa"/>
            <w:tcBorders>
              <w:top w:val="single" w:sz="4" w:space="0" w:color="000000"/>
              <w:left w:val="nil"/>
              <w:bottom w:val="single" w:sz="4" w:space="0" w:color="000000"/>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r w:rsidRPr="0088714F">
              <w:rPr>
                <w:rFonts w:ascii="Arial" w:hAnsi="Arial"/>
                <w:color w:val="000000"/>
                <w:sz w:val="20"/>
                <w:szCs w:val="20"/>
                <w:lang w:val="en-GB" w:eastAsia="nl-NL"/>
              </w:rPr>
              <w:t xml:space="preserve"> € 1.877 </w:t>
            </w:r>
          </w:p>
        </w:tc>
      </w:tr>
      <w:tr w:rsidR="00F90D78" w:rsidRPr="0088714F">
        <w:trPr>
          <w:gridAfter w:val="1"/>
          <w:wAfter w:w="220" w:type="dxa"/>
          <w:trHeight w:val="280"/>
        </w:trPr>
        <w:tc>
          <w:tcPr>
            <w:tcW w:w="284"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200"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86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438" w:type="dxa"/>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486" w:type="dxa"/>
            <w:gridSpan w:val="3"/>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786" w:type="dxa"/>
            <w:gridSpan w:val="4"/>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1198"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1043" w:type="dxa"/>
            <w:tcBorders>
              <w:top w:val="single" w:sz="4" w:space="0" w:color="000000"/>
              <w:left w:val="nil"/>
              <w:bottom w:val="double" w:sz="6" w:space="0" w:color="000000"/>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p>
        </w:tc>
        <w:tc>
          <w:tcPr>
            <w:tcW w:w="952" w:type="dxa"/>
            <w:gridSpan w:val="2"/>
            <w:tcBorders>
              <w:top w:val="nil"/>
              <w:left w:val="nil"/>
              <w:bottom w:val="nil"/>
              <w:right w:val="nil"/>
            </w:tcBorders>
            <w:shd w:val="clear" w:color="FFFFFF" w:fill="FFFFFF"/>
            <w:noWrap/>
            <w:vAlign w:val="bottom"/>
          </w:tcPr>
          <w:p w:rsidR="00F90D78" w:rsidRPr="0088714F" w:rsidRDefault="00F90D78" w:rsidP="0088714F">
            <w:pPr>
              <w:rPr>
                <w:rFonts w:ascii="Arial" w:hAnsi="Arial"/>
                <w:color w:val="000000"/>
                <w:sz w:val="20"/>
                <w:szCs w:val="20"/>
                <w:lang w:val="en-GB" w:eastAsia="nl-NL"/>
              </w:rPr>
            </w:pPr>
          </w:p>
        </w:tc>
        <w:tc>
          <w:tcPr>
            <w:tcW w:w="1025" w:type="dxa"/>
            <w:tcBorders>
              <w:top w:val="single" w:sz="4" w:space="0" w:color="000000"/>
              <w:left w:val="nil"/>
              <w:bottom w:val="double" w:sz="6" w:space="0" w:color="000000"/>
              <w:right w:val="nil"/>
            </w:tcBorders>
            <w:shd w:val="clear" w:color="FFFFFF" w:fill="FFFFFF"/>
            <w:noWrap/>
            <w:vAlign w:val="bottom"/>
          </w:tcPr>
          <w:p w:rsidR="00F90D78" w:rsidRPr="0088714F" w:rsidRDefault="00F90D78" w:rsidP="0088714F">
            <w:pPr>
              <w:jc w:val="right"/>
              <w:rPr>
                <w:rFonts w:ascii="Arial" w:hAnsi="Arial"/>
                <w:color w:val="000000"/>
                <w:sz w:val="20"/>
                <w:szCs w:val="20"/>
                <w:lang w:val="en-GB" w:eastAsia="nl-NL"/>
              </w:rPr>
            </w:pPr>
          </w:p>
        </w:tc>
      </w:tr>
    </w:tbl>
    <w:p w:rsidR="00F90D78" w:rsidRPr="0088714F" w:rsidRDefault="00F90D78" w:rsidP="0088714F"/>
    <w:p w:rsidR="00F90D78" w:rsidRDefault="00F90D78"/>
    <w:p w:rsidR="00F90D78" w:rsidRDefault="00F90D78"/>
    <w:tbl>
      <w:tblPr>
        <w:tblW w:w="10634" w:type="dxa"/>
        <w:tblInd w:w="50" w:type="dxa"/>
        <w:tblCellMar>
          <w:left w:w="70" w:type="dxa"/>
          <w:right w:w="70" w:type="dxa"/>
        </w:tblCellMar>
        <w:tblLook w:val="0000" w:firstRow="0" w:lastRow="0" w:firstColumn="0" w:lastColumn="0" w:noHBand="0" w:noVBand="0"/>
      </w:tblPr>
      <w:tblGrid>
        <w:gridCol w:w="974"/>
        <w:gridCol w:w="372"/>
        <w:gridCol w:w="92"/>
        <w:gridCol w:w="1403"/>
        <w:gridCol w:w="190"/>
        <w:gridCol w:w="241"/>
        <w:gridCol w:w="733"/>
        <w:gridCol w:w="372"/>
        <w:gridCol w:w="138"/>
        <w:gridCol w:w="509"/>
        <w:gridCol w:w="848"/>
        <w:gridCol w:w="275"/>
        <w:gridCol w:w="156"/>
        <w:gridCol w:w="40"/>
        <w:gridCol w:w="1203"/>
        <w:gridCol w:w="57"/>
        <w:gridCol w:w="452"/>
        <w:gridCol w:w="1123"/>
        <w:gridCol w:w="196"/>
        <w:gridCol w:w="1260"/>
      </w:tblGrid>
      <w:tr w:rsidR="00F90D78" w:rsidRPr="00C94962">
        <w:trPr>
          <w:gridAfter w:val="4"/>
          <w:wAfter w:w="3031" w:type="dxa"/>
          <w:trHeight w:val="260"/>
        </w:trPr>
        <w:tc>
          <w:tcPr>
            <w:tcW w:w="974"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495"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243"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509"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12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96"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260"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Default="00F90D78" w:rsidP="00F90D78">
            <w:pPr>
              <w:rPr>
                <w:rFonts w:ascii="Arial" w:hAnsi="Arial"/>
                <w:color w:val="000000"/>
                <w:sz w:val="20"/>
                <w:szCs w:val="20"/>
                <w:lang w:eastAsia="nl-NL"/>
              </w:rPr>
            </w:pPr>
            <w:r w:rsidRPr="00C94962">
              <w:rPr>
                <w:rFonts w:ascii="Arial" w:hAnsi="Arial"/>
                <w:color w:val="000000"/>
                <w:sz w:val="20"/>
                <w:szCs w:val="20"/>
                <w:lang w:eastAsia="nl-NL"/>
              </w:rPr>
              <w:t> </w:t>
            </w:r>
          </w:p>
          <w:p w:rsidR="00F90D78" w:rsidRDefault="00F90D78" w:rsidP="00F90D78">
            <w:r>
              <w:t>Staat van baten en lasten</w:t>
            </w:r>
          </w:p>
          <w:p w:rsidR="00F90D78" w:rsidRPr="00C94962" w:rsidRDefault="00F90D78" w:rsidP="00C94962">
            <w:pPr>
              <w:rPr>
                <w:rFonts w:ascii="Arial" w:hAnsi="Arial"/>
                <w:color w:val="000000"/>
                <w:sz w:val="20"/>
                <w:szCs w:val="20"/>
                <w:lang w:eastAsia="nl-NL"/>
              </w:rPr>
            </w:pP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4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single" w:sz="4" w:space="0" w:color="000000"/>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single" w:sz="4" w:space="0" w:color="000000"/>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single" w:sz="4" w:space="0" w:color="000000"/>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single" w:sz="4" w:space="0" w:color="000000"/>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single" w:sz="4" w:space="0" w:color="000000"/>
              <w:left w:val="nil"/>
              <w:bottom w:val="nil"/>
              <w:right w:val="nil"/>
            </w:tcBorders>
            <w:shd w:val="clear" w:color="FFFFFF" w:fill="FFFFFF"/>
            <w:noWrap/>
            <w:vAlign w:val="bottom"/>
          </w:tcPr>
          <w:p w:rsidR="00F90D78" w:rsidRPr="00C94962" w:rsidRDefault="00F90D78" w:rsidP="00C94962">
            <w:pPr>
              <w:jc w:val="center"/>
              <w:rPr>
                <w:rFonts w:ascii="Arial" w:hAnsi="Arial"/>
                <w:b/>
                <w:bCs/>
                <w:color w:val="000000"/>
                <w:sz w:val="20"/>
                <w:szCs w:val="20"/>
                <w:lang w:eastAsia="nl-NL"/>
              </w:rPr>
            </w:pPr>
            <w:r w:rsidRPr="00C94962">
              <w:rPr>
                <w:rFonts w:ascii="Arial" w:hAnsi="Arial"/>
                <w:b/>
                <w:bCs/>
                <w:color w:val="000000"/>
                <w:sz w:val="20"/>
                <w:szCs w:val="20"/>
                <w:lang w:eastAsia="nl-NL"/>
              </w:rPr>
              <w:t> </w:t>
            </w:r>
          </w:p>
        </w:tc>
        <w:tc>
          <w:tcPr>
            <w:tcW w:w="431" w:type="dxa"/>
            <w:gridSpan w:val="2"/>
            <w:tcBorders>
              <w:top w:val="single" w:sz="4" w:space="0" w:color="000000"/>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single" w:sz="4" w:space="0" w:color="000000"/>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single" w:sz="4" w:space="0" w:color="000000"/>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single" w:sz="4" w:space="0" w:color="000000"/>
              <w:left w:val="nil"/>
              <w:bottom w:val="nil"/>
              <w:right w:val="nil"/>
            </w:tcBorders>
            <w:shd w:val="clear" w:color="FFFFFF" w:fill="FFFFFF"/>
            <w:noWrap/>
            <w:vAlign w:val="bottom"/>
          </w:tcPr>
          <w:p w:rsidR="00F90D78" w:rsidRPr="00C94962" w:rsidRDefault="00F90D78" w:rsidP="00C94962">
            <w:pPr>
              <w:jc w:val="center"/>
              <w:rPr>
                <w:rFonts w:ascii="Arial" w:hAnsi="Arial"/>
                <w:b/>
                <w:bCs/>
                <w:color w:val="000000"/>
                <w:sz w:val="20"/>
                <w:szCs w:val="20"/>
                <w:lang w:eastAsia="nl-NL"/>
              </w:rPr>
            </w:pPr>
            <w:r w:rsidRPr="00C94962">
              <w:rPr>
                <w:rFonts w:ascii="Arial" w:hAnsi="Arial"/>
                <w:b/>
                <w:bCs/>
                <w:color w:val="000000"/>
                <w:sz w:val="20"/>
                <w:szCs w:val="20"/>
                <w:lang w:eastAsia="nl-NL"/>
              </w:rPr>
              <w:t> </w:t>
            </w:r>
          </w:p>
        </w:tc>
        <w:tc>
          <w:tcPr>
            <w:tcW w:w="196" w:type="dxa"/>
            <w:tcBorders>
              <w:top w:val="single" w:sz="4" w:space="0" w:color="000000"/>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single" w:sz="4" w:space="0" w:color="000000"/>
              <w:left w:val="nil"/>
              <w:bottom w:val="nil"/>
              <w:right w:val="nil"/>
            </w:tcBorders>
            <w:shd w:val="clear" w:color="FFFFFF" w:fill="FFFFFF"/>
            <w:noWrap/>
            <w:vAlign w:val="bottom"/>
          </w:tcPr>
          <w:p w:rsidR="00F90D78" w:rsidRPr="00C94962" w:rsidRDefault="00F90D78" w:rsidP="00C94962">
            <w:pPr>
              <w:jc w:val="cente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40"/>
        </w:trPr>
        <w:tc>
          <w:tcPr>
            <w:tcW w:w="1438" w:type="dxa"/>
            <w:gridSpan w:val="3"/>
            <w:tcBorders>
              <w:top w:val="nil"/>
              <w:left w:val="nil"/>
              <w:bottom w:val="single" w:sz="4" w:space="0" w:color="000000"/>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b/>
                <w:bCs/>
                <w:color w:val="000000"/>
                <w:sz w:val="20"/>
                <w:szCs w:val="20"/>
                <w:lang w:eastAsia="nl-NL"/>
              </w:rPr>
            </w:pPr>
            <w:r w:rsidRPr="00C94962">
              <w:rPr>
                <w:rFonts w:ascii="Arial" w:hAnsi="Arial"/>
                <w:b/>
                <w:bCs/>
                <w:color w:val="000000"/>
                <w:sz w:val="20"/>
                <w:szCs w:val="20"/>
                <w:lang w:eastAsia="nl-NL"/>
              </w:rPr>
              <w:t>2015</w:t>
            </w:r>
          </w:p>
        </w:tc>
        <w:tc>
          <w:tcPr>
            <w:tcW w:w="431"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b/>
                <w:bCs/>
                <w:color w:val="000000"/>
                <w:sz w:val="20"/>
                <w:szCs w:val="20"/>
                <w:lang w:eastAsia="nl-NL"/>
              </w:rPr>
            </w:pPr>
            <w:r w:rsidRPr="00C94962">
              <w:rPr>
                <w:rFonts w:ascii="Arial" w:hAnsi="Arial"/>
                <w:b/>
                <w:bCs/>
                <w:color w:val="000000"/>
                <w:sz w:val="20"/>
                <w:szCs w:val="20"/>
                <w:lang w:eastAsia="nl-NL"/>
              </w:rPr>
              <w:t>2014</w:t>
            </w:r>
          </w:p>
        </w:tc>
        <w:tc>
          <w:tcPr>
            <w:tcW w:w="196" w:type="dxa"/>
            <w:tcBorders>
              <w:top w:val="nil"/>
              <w:left w:val="nil"/>
              <w:bottom w:val="single" w:sz="4" w:space="0" w:color="000000"/>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single" w:sz="4" w:space="0" w:color="000000"/>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4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4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Bruto  marge</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€ 41.557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€ 5.500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3031" w:type="dxa"/>
            <w:gridSpan w:val="5"/>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Algemene beheerskosten</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€ 32.770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€ 4.560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€ 32.770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€ 4.560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4377" w:type="dxa"/>
            <w:gridSpan w:val="8"/>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Andere rentebaten en soortgelijke opbrengsten</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€ 33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€ 1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4005" w:type="dxa"/>
            <w:gridSpan w:val="7"/>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Rentelasten en soortgelijke kosten</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€ 33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single" w:sz="4"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€ 1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8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single" w:sz="4" w:space="0" w:color="000000"/>
              <w:left w:val="nil"/>
              <w:bottom w:val="double" w:sz="6"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€ 8.820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single" w:sz="4" w:space="0" w:color="000000"/>
              <w:left w:val="nil"/>
              <w:bottom w:val="double" w:sz="6" w:space="0" w:color="000000"/>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xml:space="preserve"> € 941 </w:t>
            </w:r>
          </w:p>
        </w:tc>
      </w:tr>
      <w:tr w:rsidR="00F90D78" w:rsidRPr="00C94962">
        <w:trPr>
          <w:trHeight w:val="28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eastAsia="nl-NL"/>
              </w:rPr>
            </w:pPr>
            <w:r w:rsidRPr="00C94962">
              <w:rPr>
                <w:rFonts w:ascii="Arial" w:hAnsi="Arial"/>
                <w:color w:val="000000"/>
                <w:sz w:val="20"/>
                <w:szCs w:val="20"/>
                <w:lang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eastAsia="nl-NL"/>
              </w:rPr>
            </w:pPr>
            <w:r w:rsidRPr="00C94962">
              <w:rPr>
                <w:rFonts w:ascii="Arial" w:hAnsi="Arial"/>
                <w:color w:val="000000"/>
                <w:sz w:val="20"/>
                <w:szCs w:val="20"/>
                <w:lang w:eastAsia="nl-NL"/>
              </w:rPr>
              <w:t> </w:t>
            </w:r>
          </w:p>
        </w:tc>
      </w:tr>
      <w:tr w:rsidR="00F90D78" w:rsidRPr="00C94962">
        <w:trPr>
          <w:trHeight w:val="260"/>
        </w:trPr>
        <w:tc>
          <w:tcPr>
            <w:tcW w:w="1438"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59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974"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372" w:type="dxa"/>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495" w:type="dxa"/>
            <w:gridSpan w:val="3"/>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431" w:type="dxa"/>
            <w:gridSpan w:val="2"/>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243"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509" w:type="dxa"/>
            <w:gridSpan w:val="2"/>
            <w:tcBorders>
              <w:top w:val="nil"/>
              <w:left w:val="nil"/>
              <w:bottom w:val="nil"/>
              <w:right w:val="nil"/>
            </w:tcBorders>
            <w:shd w:val="clear" w:color="FFFFFF" w:fill="FFFFFF"/>
            <w:noWrap/>
            <w:vAlign w:val="bottom"/>
          </w:tcPr>
          <w:p w:rsidR="00F90D78" w:rsidRPr="00C94962" w:rsidRDefault="00F90D78" w:rsidP="00C94962">
            <w:pPr>
              <w:jc w:val="right"/>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123"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96"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c>
          <w:tcPr>
            <w:tcW w:w="1260" w:type="dxa"/>
            <w:tcBorders>
              <w:top w:val="nil"/>
              <w:left w:val="nil"/>
              <w:bottom w:val="nil"/>
              <w:right w:val="nil"/>
            </w:tcBorders>
            <w:shd w:val="clear" w:color="FFFFFF" w:fill="FFFFFF"/>
            <w:noWrap/>
            <w:vAlign w:val="bottom"/>
          </w:tcPr>
          <w:p w:rsidR="00F90D78" w:rsidRPr="00C94962" w:rsidRDefault="00F90D78" w:rsidP="00C94962">
            <w:pPr>
              <w:rPr>
                <w:rFonts w:ascii="Arial" w:hAnsi="Arial"/>
                <w:color w:val="000000"/>
                <w:sz w:val="20"/>
                <w:szCs w:val="20"/>
                <w:lang w:val="en-GB" w:eastAsia="nl-NL"/>
              </w:rPr>
            </w:pPr>
            <w:r w:rsidRPr="00C94962">
              <w:rPr>
                <w:rFonts w:ascii="Arial" w:hAnsi="Arial"/>
                <w:color w:val="000000"/>
                <w:sz w:val="20"/>
                <w:szCs w:val="20"/>
                <w:lang w:val="en-GB" w:eastAsia="nl-NL"/>
              </w:rPr>
              <w:t> </w:t>
            </w:r>
          </w:p>
        </w:tc>
      </w:tr>
    </w:tbl>
    <w:p w:rsidR="00F90D78" w:rsidRDefault="00F90D78" w:rsidP="00C94962">
      <w:pPr>
        <w:ind w:left="-566" w:hanging="851"/>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255E8E" w:rsidRPr="00F90D78" w:rsidRDefault="00255E8E">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BB62B7" w:rsidRPr="00F90D78" w:rsidRDefault="00BB62B7">
      <w:pPr>
        <w:rPr>
          <w:sz w:val="20"/>
        </w:rPr>
      </w:pPr>
    </w:p>
    <w:tbl>
      <w:tblPr>
        <w:tblW w:w="10222" w:type="dxa"/>
        <w:tblInd w:w="-72" w:type="dxa"/>
        <w:tblCellMar>
          <w:left w:w="70" w:type="dxa"/>
          <w:right w:w="70" w:type="dxa"/>
        </w:tblCellMar>
        <w:tblLook w:val="0000" w:firstRow="0" w:lastRow="0" w:firstColumn="0" w:lastColumn="0" w:noHBand="0" w:noVBand="0"/>
      </w:tblPr>
      <w:tblGrid>
        <w:gridCol w:w="10222"/>
      </w:tblGrid>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val="en-GB" w:eastAsia="nl-NL"/>
              </w:rPr>
            </w:pPr>
            <w:r w:rsidRPr="00F90D78">
              <w:rPr>
                <w:rFonts w:eastAsia="Cambria" w:cs="Times New Roman"/>
                <w:color w:val="000000"/>
                <w:sz w:val="20"/>
                <w:lang w:val="en-GB"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bCs/>
                <w:color w:val="000000"/>
                <w:sz w:val="20"/>
                <w:lang w:eastAsia="nl-NL"/>
              </w:rPr>
            </w:pPr>
            <w:bookmarkStart w:id="0" w:name="_GoBack"/>
            <w:bookmarkEnd w:id="0"/>
            <w:r w:rsidRPr="00F90D78">
              <w:rPr>
                <w:rFonts w:eastAsia="Cambria" w:cs="Times New Roman"/>
                <w:bCs/>
                <w:color w:val="000000"/>
                <w:sz w:val="20"/>
                <w:lang w:eastAsia="nl-NL"/>
              </w:rPr>
              <w:t>Algemene grondslagen voor de opstelling van de jaarrekening</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bCs/>
                <w:color w:val="000000"/>
                <w:sz w:val="20"/>
                <w:lang w:eastAsia="nl-NL"/>
              </w:rPr>
            </w:pPr>
            <w:r w:rsidRPr="00F90D78">
              <w:rPr>
                <w:rFonts w:eastAsia="Cambria" w:cs="Times New Roman"/>
                <w:bCs/>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bCs/>
                <w:color w:val="000000"/>
                <w:sz w:val="20"/>
                <w:u w:val="single"/>
                <w:lang w:eastAsia="nl-NL"/>
              </w:rPr>
            </w:pPr>
            <w:r w:rsidRPr="00F90D78">
              <w:rPr>
                <w:rFonts w:eastAsia="Cambria" w:cs="Times New Roman"/>
                <w:bCs/>
                <w:color w:val="000000"/>
                <w:sz w:val="20"/>
                <w:u w:val="single"/>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Deze jaarrekening is opgesteld in overeenstemming met de Richtlijnen voor de jaarverslaggeving voor kleine rechtspersonen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RJ - C1 Kleine organisaties zonder winststreven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 waardering van activa en passiva en de bepaling van het resultaat vinden plaats op basis van historische</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kosten, tenzij anders vermeld. Baten en lasten worden toegerekend aan het jaar waarop ze betrekking hebben. Winsten worden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slechts opgenomen voor zover zij op balansdatum zijn gerealiseerd. Verplichtingen en mogelijke verliezen die hun oorsprong</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xml:space="preserve"> vinden voor het einde van het verslagjaar, worden in acht genomen indien zij voor het opmaken van de jaarrekening bekend zijn geworden.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bCs/>
                <w:color w:val="000000"/>
                <w:sz w:val="20"/>
                <w:lang w:eastAsia="nl-NL"/>
              </w:rPr>
            </w:pPr>
            <w:r w:rsidRPr="00F90D78">
              <w:rPr>
                <w:rFonts w:eastAsia="Cambria" w:cs="Times New Roman"/>
                <w:bCs/>
                <w:color w:val="000000"/>
                <w:sz w:val="20"/>
                <w:lang w:eastAsia="nl-NL"/>
              </w:rPr>
              <w:t>Grondslagen voor de waardering van activa en passiva</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bCs/>
                <w:color w:val="000000"/>
                <w:sz w:val="20"/>
                <w:lang w:eastAsia="nl-NL"/>
              </w:rPr>
            </w:pPr>
            <w:r w:rsidRPr="00F90D78">
              <w:rPr>
                <w:rFonts w:eastAsia="Cambria" w:cs="Times New Roman"/>
                <w:bCs/>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t>Materiële vaste activa</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 materiële vaste activa worden gewaardeerd op verkrijgingprijs, verminderd met de cumulatieve afschrijvingen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en indien van toepassing met bijzondere waardeverminderingen. De afschrijvingen worden gebaseerd op de verwachte toekomstige</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gebruiksduur en worden berekend op basis van een vast percentage van de verkrijgingprijs, rekening houdend met een eventuele residuwaarde.</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Er wordt afgeschreven vanaf het moment van ingebruikneming.</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t>Vorderingen en overlopende activa</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 vorderingen worden bij eerste verwerking opgenomen tegen de reële waarde en vervolgens gewaardeerd tegen de geamortiseerde kostprijs.</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 reële waarde en geamortiseerde kostprijs zijn gelijk aan de nominale waarde. Noodzakelijk geachte voorzieningen voor mogelijke verliezen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als gevolg van oninbaarheid worden in mindering gebracht. Deze voorzieningen worden bepaald op basis van individuele beoordeling van de</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vorderingen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lastRenderedPageBreak/>
              <w:t>Liquide middelen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 liquide middelen zijn gewaardeerd tegen de nominale waarde. Indien middelen niet ter vrije beschikking staan, dan wordt hiermee</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bij de waardering rekening gehouden.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t>Schulden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Schulden worden bij eerste verwerking opgenomen tegen de reële waarde en vervolgens gewaardeerd tegen de geamortiseerde kostprijs</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bCs/>
                <w:color w:val="000000"/>
                <w:sz w:val="20"/>
                <w:lang w:eastAsia="nl-NL"/>
              </w:rPr>
            </w:pPr>
            <w:r w:rsidRPr="00F90D78">
              <w:rPr>
                <w:rFonts w:eastAsia="Cambria" w:cs="Times New Roman"/>
                <w:bCs/>
                <w:color w:val="000000"/>
                <w:sz w:val="20"/>
                <w:lang w:eastAsia="nl-NL"/>
              </w:rPr>
              <w:t>Grondslagen voor de bepaling van het resultaat</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iCs/>
                <w:color w:val="000000"/>
                <w:sz w:val="20"/>
                <w:lang w:eastAsia="nl-NL"/>
              </w:rPr>
            </w:pPr>
            <w:r w:rsidRPr="00F90D78">
              <w:rPr>
                <w:rFonts w:eastAsia="Cambria" w:cs="Times New Roman"/>
                <w:iCs/>
                <w:color w:val="000000"/>
                <w:sz w:val="20"/>
                <w:lang w:eastAsia="nl-NL"/>
              </w:rPr>
              <w:t>Bruto winst marge</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De brutomarge bestaat uit het verschil tussen de netto-omzet en de kostprijs van de omzet, alsmede uit de overige bedrijfsopbrengsten.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Hierbij wordt onder netto-omzet verstaan de opbrengst van de in het verslagjaar geleverde goederen en verleende diensten onder aftrek van kortingen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en de over de omzet geheven belastingen.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spacing w:after="240"/>
              <w:rPr>
                <w:rFonts w:eastAsia="Cambria" w:cs="Times New Roman"/>
                <w:color w:val="000000"/>
                <w:sz w:val="20"/>
                <w:lang w:eastAsia="nl-NL"/>
              </w:rPr>
            </w:pPr>
            <w:r w:rsidRPr="00F90D78">
              <w:rPr>
                <w:rFonts w:eastAsia="Cambria" w:cs="Times New Roman"/>
                <w:color w:val="000000"/>
                <w:sz w:val="20"/>
                <w:lang w:eastAsia="nl-NL"/>
              </w:rPr>
              <w:t>De overige bedrijfsopbrengsten betreffen opbrengsten die voortkomen uit incidentele bedrijfsactiviteiten en bestaan uit exploitatiesubsidies</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Exploitatiesubsidies worden ten gunste van de winst-en-verliesrekening gebracht in het jaar ten laste waarvan de gesubsidieerde uitgaven komen.</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30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lang w:eastAsia="nl-NL"/>
              </w:rPr>
            </w:pPr>
            <w:r w:rsidRPr="00F90D78">
              <w:rPr>
                <w:rFonts w:eastAsia="Cambria" w:cs="Times New Roman"/>
                <w:color w:val="000000"/>
                <w:sz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CF02E5" w:rsidRPr="00F90D78">
        <w:trPr>
          <w:trHeight w:val="260"/>
        </w:trPr>
        <w:tc>
          <w:tcPr>
            <w:tcW w:w="10222" w:type="dxa"/>
            <w:tcBorders>
              <w:top w:val="nil"/>
              <w:left w:val="nil"/>
              <w:bottom w:val="nil"/>
              <w:right w:val="nil"/>
            </w:tcBorders>
            <w:shd w:val="clear" w:color="FFFFFF" w:fill="FFFFFF"/>
            <w:noWrap/>
            <w:vAlign w:val="bottom"/>
          </w:tcPr>
          <w:p w:rsidR="00CF02E5" w:rsidRPr="00F90D78" w:rsidRDefault="00CF02E5" w:rsidP="00420BC9">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bl>
    <w:p w:rsidR="00CF02E5" w:rsidRPr="00F90D78" w:rsidRDefault="00CF02E5" w:rsidP="00420BC9">
      <w:pPr>
        <w:ind w:left="-426"/>
        <w:rPr>
          <w:rFonts w:eastAsia="Cambria" w:cs="Times New Roman"/>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F90D78" w:rsidRDefault="00F90D78">
      <w:pPr>
        <w:rPr>
          <w:sz w:val="20"/>
        </w:rPr>
      </w:pPr>
    </w:p>
    <w:p w:rsidR="00BB62B7" w:rsidRPr="00F90D78" w:rsidRDefault="00BB62B7">
      <w:pPr>
        <w:rPr>
          <w:sz w:val="20"/>
        </w:rPr>
      </w:pPr>
    </w:p>
    <w:p w:rsidR="00BB62B7" w:rsidRPr="00F90D78" w:rsidRDefault="00BB62B7">
      <w:pPr>
        <w:rPr>
          <w:sz w:val="20"/>
        </w:rPr>
      </w:pPr>
    </w:p>
    <w:p w:rsidR="00BB62B7" w:rsidRPr="00F90D78" w:rsidRDefault="00BB62B7">
      <w:pPr>
        <w:rPr>
          <w:sz w:val="20"/>
        </w:rPr>
      </w:pPr>
    </w:p>
    <w:tbl>
      <w:tblPr>
        <w:tblW w:w="10720" w:type="dxa"/>
        <w:tblInd w:w="70" w:type="dxa"/>
        <w:tblCellMar>
          <w:left w:w="70" w:type="dxa"/>
          <w:right w:w="70" w:type="dxa"/>
        </w:tblCellMar>
        <w:tblLook w:val="0000" w:firstRow="0" w:lastRow="0" w:firstColumn="0" w:lastColumn="0" w:noHBand="0" w:noVBand="0"/>
      </w:tblPr>
      <w:tblGrid>
        <w:gridCol w:w="1687"/>
        <w:gridCol w:w="206"/>
        <w:gridCol w:w="196"/>
        <w:gridCol w:w="1938"/>
        <w:gridCol w:w="1360"/>
        <w:gridCol w:w="354"/>
        <w:gridCol w:w="638"/>
        <w:gridCol w:w="762"/>
        <w:gridCol w:w="2537"/>
        <w:gridCol w:w="280"/>
        <w:gridCol w:w="482"/>
        <w:gridCol w:w="280"/>
      </w:tblGrid>
      <w:tr w:rsidR="00BB62B7" w:rsidRPr="00F90D78">
        <w:trPr>
          <w:gridAfter w:val="2"/>
          <w:wAfter w:w="762" w:type="dxa"/>
          <w:trHeight w:val="260"/>
        </w:trPr>
        <w:tc>
          <w:tcPr>
            <w:tcW w:w="5387" w:type="dxa"/>
            <w:gridSpan w:val="5"/>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0000"/>
                <w:sz w:val="20"/>
                <w:szCs w:val="20"/>
                <w:lang w:val="en-GB" w:eastAsia="nl-NL"/>
              </w:rPr>
            </w:pPr>
            <w:bookmarkStart w:id="1" w:name="RANGE!A1:H47"/>
            <w:r w:rsidRPr="00F90D78">
              <w:rPr>
                <w:rFonts w:eastAsia="Cambria" w:cs="Times New Roman"/>
                <w:bCs/>
                <w:color w:val="000000"/>
                <w:sz w:val="20"/>
                <w:szCs w:val="20"/>
                <w:lang w:val="en-GB" w:eastAsia="nl-NL"/>
              </w:rPr>
              <w:t>Toelichting op de Balans per 31 december 2015</w:t>
            </w:r>
            <w:bookmarkEnd w:id="1"/>
          </w:p>
        </w:tc>
        <w:tc>
          <w:tcPr>
            <w:tcW w:w="992"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3299" w:type="dxa"/>
            <w:gridSpan w:val="2"/>
            <w:tcBorders>
              <w:top w:val="nil"/>
              <w:left w:val="nil"/>
              <w:bottom w:val="nil"/>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4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0000"/>
                <w:sz w:val="20"/>
                <w:szCs w:val="20"/>
                <w:lang w:eastAsia="nl-NL"/>
              </w:rPr>
            </w:pPr>
            <w:r w:rsidRPr="00F90D78">
              <w:rPr>
                <w:rFonts w:eastAsia="Cambria" w:cs="Times New Roman"/>
                <w:bCs/>
                <w:color w:val="000000"/>
                <w:sz w:val="20"/>
                <w:szCs w:val="20"/>
                <w:lang w:eastAsia="nl-NL"/>
              </w:rPr>
              <w:t>ACTIVA</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893"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CCFF"/>
                <w:sz w:val="20"/>
                <w:szCs w:val="20"/>
                <w:lang w:eastAsia="nl-NL"/>
              </w:rPr>
            </w:pPr>
            <w:r w:rsidRPr="00F90D78">
              <w:rPr>
                <w:rFonts w:eastAsia="Cambria" w:cs="Times New Roman"/>
                <w:bCs/>
                <w:color w:val="00CCFF"/>
                <w:sz w:val="20"/>
                <w:szCs w:val="20"/>
                <w:lang w:eastAsia="nl-NL"/>
              </w:rPr>
              <w:t>A. VASTE ACTIVA</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208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0000"/>
                <w:sz w:val="20"/>
                <w:szCs w:val="20"/>
                <w:lang w:eastAsia="nl-NL"/>
              </w:rPr>
            </w:pPr>
            <w:r w:rsidRPr="00F90D78">
              <w:rPr>
                <w:rFonts w:eastAsia="Cambria" w:cs="Times New Roman"/>
                <w:bCs/>
                <w:color w:val="000000"/>
                <w:sz w:val="20"/>
                <w:szCs w:val="20"/>
                <w:lang w:eastAsia="nl-NL"/>
              </w:rPr>
              <w:t>I. Materiële vaste activa</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0440" w:type="dxa"/>
            <w:gridSpan w:val="11"/>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Het verloop van de materiële vaste activa kan als volgt worden weergegeven:</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single" w:sz="4" w:space="0" w:color="000000"/>
              <w:left w:val="single" w:sz="4" w:space="0" w:color="000000"/>
              <w:bottom w:val="nil"/>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Boekwaarde</w:t>
            </w:r>
          </w:p>
        </w:tc>
        <w:tc>
          <w:tcPr>
            <w:tcW w:w="1714" w:type="dxa"/>
            <w:gridSpan w:val="2"/>
            <w:tcBorders>
              <w:top w:val="single" w:sz="4" w:space="0" w:color="000000"/>
              <w:left w:val="nil"/>
              <w:bottom w:val="nil"/>
              <w:right w:val="nil"/>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Investering</w:t>
            </w:r>
          </w:p>
        </w:tc>
        <w:tc>
          <w:tcPr>
            <w:tcW w:w="1400" w:type="dxa"/>
            <w:gridSpan w:val="2"/>
            <w:tcBorders>
              <w:top w:val="single" w:sz="4" w:space="0" w:color="000000"/>
              <w:left w:val="single" w:sz="4" w:space="0" w:color="000000"/>
              <w:bottom w:val="nil"/>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Afschrijving</w:t>
            </w:r>
          </w:p>
        </w:tc>
        <w:tc>
          <w:tcPr>
            <w:tcW w:w="3299" w:type="dxa"/>
            <w:gridSpan w:val="3"/>
            <w:tcBorders>
              <w:top w:val="single" w:sz="4" w:space="0" w:color="000000"/>
              <w:left w:val="nil"/>
              <w:bottom w:val="nil"/>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Boekwaarde</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single" w:sz="4" w:space="0" w:color="000000"/>
              <w:bottom w:val="single" w:sz="4" w:space="0" w:color="000000"/>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single" w:sz="4" w:space="0" w:color="000000"/>
              <w:right w:val="nil"/>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single" w:sz="4" w:space="0" w:color="000000"/>
              <w:bottom w:val="single" w:sz="4" w:space="0" w:color="000000"/>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single" w:sz="4" w:space="0" w:color="000000"/>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single" w:sz="4"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single" w:sz="4"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single" w:sz="4"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single" w:sz="4"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8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double" w:sz="6"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double" w:sz="6"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double" w:sz="6"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double" w:sz="6" w:space="0" w:color="000000"/>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8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208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CCFF"/>
                <w:sz w:val="20"/>
                <w:szCs w:val="20"/>
                <w:lang w:eastAsia="nl-NL"/>
              </w:rPr>
            </w:pPr>
            <w:r w:rsidRPr="00F90D78">
              <w:rPr>
                <w:rFonts w:eastAsia="Cambria" w:cs="Times New Roman"/>
                <w:bCs/>
                <w:color w:val="00CCFF"/>
                <w:sz w:val="20"/>
                <w:szCs w:val="20"/>
                <w:lang w:eastAsia="nl-NL"/>
              </w:rPr>
              <w:t>B. VLOTTENDE ACTIVA</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0000"/>
                <w:sz w:val="20"/>
                <w:szCs w:val="20"/>
                <w:lang w:eastAsia="nl-NL"/>
              </w:rPr>
            </w:pPr>
            <w:r w:rsidRPr="00F90D78">
              <w:rPr>
                <w:rFonts w:eastAsia="Cambria" w:cs="Times New Roman"/>
                <w:bCs/>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4027" w:type="dxa"/>
            <w:gridSpan w:val="4"/>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0000"/>
                <w:sz w:val="20"/>
                <w:szCs w:val="20"/>
                <w:lang w:eastAsia="nl-NL"/>
              </w:rPr>
            </w:pPr>
            <w:r w:rsidRPr="00F90D78">
              <w:rPr>
                <w:rFonts w:eastAsia="Cambria" w:cs="Times New Roman"/>
                <w:bCs/>
                <w:color w:val="000000"/>
                <w:sz w:val="20"/>
                <w:szCs w:val="20"/>
                <w:lang w:eastAsia="nl-NL"/>
              </w:rPr>
              <w:t>I. Vorderingen  en overlopende activa</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4027" w:type="dxa"/>
            <w:gridSpan w:val="4"/>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Deze post is als volgt te specificeren:</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single" w:sz="4" w:space="0" w:color="000000"/>
              <w:left w:val="single" w:sz="4" w:space="0" w:color="000000"/>
              <w:bottom w:val="nil"/>
              <w:right w:val="nil"/>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3299" w:type="dxa"/>
            <w:gridSpan w:val="3"/>
            <w:tcBorders>
              <w:top w:val="single" w:sz="4" w:space="0" w:color="000000"/>
              <w:left w:val="nil"/>
              <w:bottom w:val="nil"/>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single" w:sz="4" w:space="0" w:color="000000"/>
              <w:bottom w:val="single" w:sz="4" w:space="0" w:color="000000"/>
              <w:right w:val="nil"/>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31-12-2015</w:t>
            </w:r>
          </w:p>
        </w:tc>
        <w:tc>
          <w:tcPr>
            <w:tcW w:w="3299" w:type="dxa"/>
            <w:gridSpan w:val="3"/>
            <w:tcBorders>
              <w:top w:val="nil"/>
              <w:left w:val="nil"/>
              <w:bottom w:val="single" w:sz="4" w:space="0" w:color="000000"/>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31-12-2014</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4027" w:type="dxa"/>
            <w:gridSpan w:val="4"/>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Careijn, subs. Ketenzorg dementie 2015</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€ 12.500,00</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4027" w:type="dxa"/>
            <w:gridSpan w:val="4"/>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Rabobank, rente bedrijfsspaarekening 2015</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single" w:sz="4"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€ 33,00</w:t>
            </w:r>
          </w:p>
        </w:tc>
        <w:tc>
          <w:tcPr>
            <w:tcW w:w="3299" w:type="dxa"/>
            <w:gridSpan w:val="3"/>
            <w:tcBorders>
              <w:top w:val="nil"/>
              <w:left w:val="nil"/>
              <w:bottom w:val="single" w:sz="4"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€ 1,00</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8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double" w:sz="6"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€ 12.533,00</w:t>
            </w:r>
          </w:p>
        </w:tc>
        <w:tc>
          <w:tcPr>
            <w:tcW w:w="3299" w:type="dxa"/>
            <w:gridSpan w:val="3"/>
            <w:tcBorders>
              <w:top w:val="nil"/>
              <w:left w:val="nil"/>
              <w:bottom w:val="double" w:sz="6"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€ 1,00</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8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893"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bCs/>
                <w:color w:val="000000"/>
                <w:sz w:val="20"/>
                <w:szCs w:val="20"/>
                <w:lang w:eastAsia="nl-NL"/>
              </w:rPr>
            </w:pPr>
            <w:r w:rsidRPr="00F90D78">
              <w:rPr>
                <w:rFonts w:eastAsia="Cambria" w:cs="Times New Roman"/>
                <w:bCs/>
                <w:color w:val="000000"/>
                <w:sz w:val="20"/>
                <w:szCs w:val="20"/>
                <w:lang w:eastAsia="nl-NL"/>
              </w:rPr>
              <w:t>II. Liquide middelen</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single" w:sz="4" w:space="0" w:color="000000"/>
              <w:left w:val="single" w:sz="4" w:space="0" w:color="000000"/>
              <w:bottom w:val="nil"/>
              <w:right w:val="nil"/>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3299" w:type="dxa"/>
            <w:gridSpan w:val="3"/>
            <w:tcBorders>
              <w:top w:val="single" w:sz="4" w:space="0" w:color="000000"/>
              <w:left w:val="nil"/>
              <w:bottom w:val="nil"/>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single" w:sz="4" w:space="0" w:color="000000"/>
              <w:bottom w:val="single" w:sz="4" w:space="0" w:color="000000"/>
              <w:right w:val="nil"/>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31-12-2015</w:t>
            </w:r>
          </w:p>
        </w:tc>
        <w:tc>
          <w:tcPr>
            <w:tcW w:w="3299" w:type="dxa"/>
            <w:gridSpan w:val="3"/>
            <w:tcBorders>
              <w:top w:val="nil"/>
              <w:left w:val="nil"/>
              <w:bottom w:val="single" w:sz="4" w:space="0" w:color="000000"/>
              <w:right w:val="single" w:sz="4" w:space="0" w:color="000000"/>
            </w:tcBorders>
            <w:shd w:val="clear" w:color="FFFFFF" w:fill="FFFFFF"/>
            <w:noWrap/>
            <w:vAlign w:val="bottom"/>
          </w:tcPr>
          <w:p w:rsidR="00BB62B7" w:rsidRPr="00F90D78" w:rsidRDefault="00BB62B7" w:rsidP="00BB62B7">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31-12-2014</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4027" w:type="dxa"/>
            <w:gridSpan w:val="4"/>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lastRenderedPageBreak/>
              <w:t>Rabo rekening-courant 122800176</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€ 185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€ 309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4027" w:type="dxa"/>
            <w:gridSpan w:val="4"/>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Rabo bedrijfsspaarrekening 3464640922</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€ 2.535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€ 1.500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kas</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single" w:sz="4"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€ 44 </w:t>
            </w:r>
          </w:p>
        </w:tc>
        <w:tc>
          <w:tcPr>
            <w:tcW w:w="3299" w:type="dxa"/>
            <w:gridSpan w:val="3"/>
            <w:tcBorders>
              <w:top w:val="nil"/>
              <w:left w:val="nil"/>
              <w:bottom w:val="single" w:sz="4"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€ 67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8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double" w:sz="6"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€ 2.764 </w:t>
            </w:r>
          </w:p>
        </w:tc>
        <w:tc>
          <w:tcPr>
            <w:tcW w:w="3299" w:type="dxa"/>
            <w:gridSpan w:val="3"/>
            <w:tcBorders>
              <w:top w:val="nil"/>
              <w:left w:val="nil"/>
              <w:bottom w:val="double" w:sz="6" w:space="0" w:color="000000"/>
              <w:right w:val="nil"/>
            </w:tcBorders>
            <w:shd w:val="clear" w:color="FFFFFF" w:fill="FFFFFF"/>
            <w:noWrap/>
            <w:vAlign w:val="bottom"/>
          </w:tcPr>
          <w:p w:rsidR="00BB62B7" w:rsidRPr="00F90D78" w:rsidRDefault="00BB62B7" w:rsidP="00BB62B7">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€ 1.876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8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BB62B7" w:rsidRPr="00F90D78">
        <w:trPr>
          <w:trHeight w:val="260"/>
        </w:trPr>
        <w:tc>
          <w:tcPr>
            <w:tcW w:w="1687"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0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96"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938"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714"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400" w:type="dxa"/>
            <w:gridSpan w:val="2"/>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3299" w:type="dxa"/>
            <w:gridSpan w:val="3"/>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80" w:type="dxa"/>
            <w:tcBorders>
              <w:top w:val="nil"/>
              <w:left w:val="nil"/>
              <w:bottom w:val="nil"/>
              <w:right w:val="nil"/>
            </w:tcBorders>
            <w:shd w:val="clear" w:color="FFFFFF" w:fill="FFFFFF"/>
            <w:noWrap/>
            <w:vAlign w:val="bottom"/>
          </w:tcPr>
          <w:p w:rsidR="00BB62B7" w:rsidRPr="00F90D78" w:rsidRDefault="00BB62B7" w:rsidP="00BB62B7">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bl>
    <w:p w:rsidR="00BB62B7" w:rsidRPr="00F90D78" w:rsidRDefault="00BB62B7" w:rsidP="00BB62B7">
      <w:pPr>
        <w:ind w:left="-426"/>
        <w:rPr>
          <w:rFonts w:eastAsia="Cambria" w:cs="Times New Roman"/>
          <w:sz w:val="20"/>
        </w:rPr>
      </w:pPr>
    </w:p>
    <w:p w:rsidR="00BB62B7" w:rsidRPr="00F90D78" w:rsidRDefault="00BB62B7">
      <w:pPr>
        <w:rPr>
          <w:sz w:val="20"/>
        </w:rPr>
      </w:pPr>
    </w:p>
    <w:tbl>
      <w:tblPr>
        <w:tblW w:w="9720" w:type="dxa"/>
        <w:tblInd w:w="70" w:type="dxa"/>
        <w:tblCellMar>
          <w:left w:w="70" w:type="dxa"/>
          <w:right w:w="70" w:type="dxa"/>
        </w:tblCellMar>
        <w:tblLook w:val="0000" w:firstRow="0" w:lastRow="0" w:firstColumn="0" w:lastColumn="0" w:noHBand="0" w:noVBand="0"/>
      </w:tblPr>
      <w:tblGrid>
        <w:gridCol w:w="1874"/>
        <w:gridCol w:w="285"/>
        <w:gridCol w:w="660"/>
        <w:gridCol w:w="1640"/>
        <w:gridCol w:w="1233"/>
        <w:gridCol w:w="1080"/>
        <w:gridCol w:w="2760"/>
        <w:gridCol w:w="280"/>
      </w:tblGrid>
      <w:tr w:rsidR="00EE59CE" w:rsidRPr="00F90D78">
        <w:trPr>
          <w:trHeight w:val="260"/>
        </w:trPr>
        <w:tc>
          <w:tcPr>
            <w:tcW w:w="2159" w:type="dxa"/>
            <w:gridSpan w:val="2"/>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bCs/>
                <w:color w:val="000000"/>
                <w:sz w:val="20"/>
                <w:szCs w:val="20"/>
                <w:lang w:val="en-GB" w:eastAsia="nl-NL"/>
              </w:rPr>
            </w:pPr>
            <w:bookmarkStart w:id="2" w:name="RANGE!A49:H95"/>
            <w:r w:rsidRPr="00F90D78">
              <w:rPr>
                <w:rFonts w:eastAsia="Cambria" w:cs="Times New Roman"/>
                <w:bCs/>
                <w:color w:val="000000"/>
                <w:sz w:val="20"/>
                <w:szCs w:val="20"/>
                <w:lang w:val="en-GB" w:eastAsia="nl-NL"/>
              </w:rPr>
              <w:t>PASSIVA</w:t>
            </w:r>
            <w:bookmarkEnd w:id="2"/>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val="en-GB" w:eastAsia="nl-NL"/>
              </w:rPr>
            </w:pPr>
            <w:r w:rsidRPr="00F90D78">
              <w:rPr>
                <w:rFonts w:eastAsia="Cambria" w:cs="Times New Roman"/>
                <w:color w:val="000000"/>
                <w:sz w:val="20"/>
                <w:szCs w:val="20"/>
                <w:lang w:val="en-GB"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2159" w:type="dxa"/>
            <w:gridSpan w:val="2"/>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bCs/>
                <w:color w:val="00CCFF"/>
                <w:sz w:val="20"/>
                <w:szCs w:val="20"/>
                <w:lang w:eastAsia="nl-NL"/>
              </w:rPr>
            </w:pPr>
            <w:r w:rsidRPr="00F90D78">
              <w:rPr>
                <w:rFonts w:eastAsia="Cambria" w:cs="Times New Roman"/>
                <w:bCs/>
                <w:color w:val="00CCFF"/>
                <w:sz w:val="20"/>
                <w:szCs w:val="20"/>
                <w:lang w:eastAsia="nl-NL"/>
              </w:rPr>
              <w:t>A. EIGEN VERMOGEN</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2159" w:type="dxa"/>
            <w:gridSpan w:val="2"/>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bCs/>
                <w:color w:val="000000"/>
                <w:sz w:val="20"/>
                <w:szCs w:val="20"/>
                <w:u w:val="single"/>
                <w:lang w:eastAsia="nl-NL"/>
              </w:rPr>
            </w:pPr>
            <w:r w:rsidRPr="00F90D78">
              <w:rPr>
                <w:rFonts w:eastAsia="Cambria" w:cs="Times New Roman"/>
                <w:bCs/>
                <w:color w:val="000000"/>
                <w:sz w:val="20"/>
                <w:szCs w:val="20"/>
                <w:u w:val="single"/>
                <w:lang w:eastAsia="nl-NL"/>
              </w:rPr>
              <w:t>I. Overige reserves</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5600" w:type="dxa"/>
            <w:gridSpan w:val="5"/>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Per 31 december zijn de volgende reserves gevormd:</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single" w:sz="4" w:space="0" w:color="000000"/>
              <w:left w:val="single" w:sz="4" w:space="0" w:color="000000"/>
              <w:bottom w:val="nil"/>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2760" w:type="dxa"/>
            <w:tcBorders>
              <w:top w:val="single" w:sz="4" w:space="0" w:color="000000"/>
              <w:left w:val="nil"/>
              <w:bottom w:val="nil"/>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single" w:sz="4" w:space="0" w:color="000000"/>
              <w:bottom w:val="single" w:sz="4" w:space="0" w:color="000000"/>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31-12-2015</w:t>
            </w:r>
          </w:p>
        </w:tc>
        <w:tc>
          <w:tcPr>
            <w:tcW w:w="2760" w:type="dxa"/>
            <w:tcBorders>
              <w:top w:val="nil"/>
              <w:left w:val="nil"/>
              <w:bottom w:val="single" w:sz="4" w:space="0" w:color="000000"/>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31-12-2014</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2159" w:type="dxa"/>
            <w:gridSpan w:val="2"/>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I. Overige reserves</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single" w:sz="4"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€ 10.600 </w:t>
            </w:r>
          </w:p>
        </w:tc>
        <w:tc>
          <w:tcPr>
            <w:tcW w:w="2760" w:type="dxa"/>
            <w:tcBorders>
              <w:top w:val="nil"/>
              <w:left w:val="nil"/>
              <w:bottom w:val="single" w:sz="4"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€ 1.780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€ 10.600 </w:t>
            </w:r>
          </w:p>
        </w:tc>
        <w:tc>
          <w:tcPr>
            <w:tcW w:w="276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€ 1.780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9440" w:type="dxa"/>
            <w:gridSpan w:val="7"/>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Het verloop van de overige reserves kan als volgt worden weergegeven:</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single" w:sz="4" w:space="0" w:color="000000"/>
              <w:left w:val="single" w:sz="4" w:space="0" w:color="000000"/>
              <w:bottom w:val="nil"/>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Stand per</w:t>
            </w:r>
          </w:p>
        </w:tc>
        <w:tc>
          <w:tcPr>
            <w:tcW w:w="1141" w:type="dxa"/>
            <w:tcBorders>
              <w:top w:val="single" w:sz="4" w:space="0" w:color="000000"/>
              <w:left w:val="single" w:sz="4" w:space="0" w:color="000000"/>
              <w:bottom w:val="nil"/>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Bij</w:t>
            </w:r>
          </w:p>
        </w:tc>
        <w:tc>
          <w:tcPr>
            <w:tcW w:w="1080" w:type="dxa"/>
            <w:tcBorders>
              <w:top w:val="single" w:sz="4" w:space="0" w:color="000000"/>
              <w:left w:val="single" w:sz="4" w:space="0" w:color="000000"/>
              <w:bottom w:val="nil"/>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Af</w:t>
            </w:r>
          </w:p>
        </w:tc>
        <w:tc>
          <w:tcPr>
            <w:tcW w:w="2760" w:type="dxa"/>
            <w:tcBorders>
              <w:top w:val="single" w:sz="4" w:space="0" w:color="000000"/>
              <w:left w:val="nil"/>
              <w:bottom w:val="nil"/>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Stand per</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single" w:sz="4" w:space="0" w:color="000000"/>
              <w:bottom w:val="single" w:sz="4" w:space="0" w:color="000000"/>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1-1-2015</w:t>
            </w:r>
          </w:p>
        </w:tc>
        <w:tc>
          <w:tcPr>
            <w:tcW w:w="1141" w:type="dxa"/>
            <w:tcBorders>
              <w:top w:val="nil"/>
              <w:left w:val="single" w:sz="4" w:space="0" w:color="000000"/>
              <w:bottom w:val="single" w:sz="4" w:space="0" w:color="000000"/>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jaarresultaat</w:t>
            </w:r>
          </w:p>
        </w:tc>
        <w:tc>
          <w:tcPr>
            <w:tcW w:w="1080" w:type="dxa"/>
            <w:tcBorders>
              <w:top w:val="nil"/>
              <w:left w:val="single" w:sz="4" w:space="0" w:color="000000"/>
              <w:bottom w:val="single" w:sz="4" w:space="0" w:color="000000"/>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single" w:sz="4" w:space="0" w:color="000000"/>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31-12-2015</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2159" w:type="dxa"/>
            <w:gridSpan w:val="2"/>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I. Overige reserves</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single" w:sz="4"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€ 1.780 </w:t>
            </w:r>
          </w:p>
        </w:tc>
        <w:tc>
          <w:tcPr>
            <w:tcW w:w="1141" w:type="dxa"/>
            <w:tcBorders>
              <w:top w:val="nil"/>
              <w:left w:val="nil"/>
              <w:bottom w:val="single" w:sz="4"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€ 8.820 </w:t>
            </w:r>
          </w:p>
        </w:tc>
        <w:tc>
          <w:tcPr>
            <w:tcW w:w="1080" w:type="dxa"/>
            <w:tcBorders>
              <w:top w:val="nil"/>
              <w:left w:val="nil"/>
              <w:bottom w:val="single" w:sz="4"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 </w:t>
            </w:r>
          </w:p>
        </w:tc>
        <w:tc>
          <w:tcPr>
            <w:tcW w:w="2760" w:type="dxa"/>
            <w:tcBorders>
              <w:top w:val="nil"/>
              <w:left w:val="nil"/>
              <w:bottom w:val="single" w:sz="4"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€ 10.600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€ 1.780 </w:t>
            </w:r>
          </w:p>
        </w:tc>
        <w:tc>
          <w:tcPr>
            <w:tcW w:w="1141"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€ 8.820 </w:t>
            </w:r>
          </w:p>
        </w:tc>
        <w:tc>
          <w:tcPr>
            <w:tcW w:w="108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 </w:t>
            </w:r>
          </w:p>
        </w:tc>
        <w:tc>
          <w:tcPr>
            <w:tcW w:w="276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€ 10.600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6680" w:type="dxa"/>
            <w:gridSpan w:val="6"/>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bCs/>
                <w:color w:val="00CCFF"/>
                <w:sz w:val="20"/>
                <w:szCs w:val="20"/>
                <w:lang w:eastAsia="nl-NL"/>
              </w:rPr>
            </w:pPr>
            <w:r w:rsidRPr="00F90D78">
              <w:rPr>
                <w:rFonts w:eastAsia="Cambria" w:cs="Times New Roman"/>
                <w:bCs/>
                <w:color w:val="00CCFF"/>
                <w:sz w:val="20"/>
                <w:szCs w:val="20"/>
                <w:lang w:eastAsia="nl-NL"/>
              </w:rPr>
              <w:t>B. KORTLOPENDE SCHULDEN EN OVERLOPENDE PASSIVA</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5600" w:type="dxa"/>
            <w:gridSpan w:val="5"/>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u w:val="single"/>
                <w:lang w:eastAsia="nl-NL"/>
              </w:rPr>
            </w:pPr>
            <w:r w:rsidRPr="00F90D78">
              <w:rPr>
                <w:rFonts w:eastAsia="Cambria" w:cs="Times New Roman"/>
                <w:color w:val="000000"/>
                <w:sz w:val="20"/>
                <w:szCs w:val="20"/>
                <w:u w:val="single"/>
                <w:lang w:eastAsia="nl-NL"/>
              </w:rPr>
              <w:t>I. Kortlopende schulden en overlopende passiva</w:t>
            </w:r>
          </w:p>
        </w:tc>
        <w:tc>
          <w:tcPr>
            <w:tcW w:w="1080" w:type="dxa"/>
            <w:tcBorders>
              <w:top w:val="single" w:sz="4" w:space="0" w:color="000000"/>
              <w:left w:val="single" w:sz="4" w:space="0" w:color="000000"/>
              <w:bottom w:val="nil"/>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2760" w:type="dxa"/>
            <w:tcBorders>
              <w:top w:val="single" w:sz="4" w:space="0" w:color="000000"/>
              <w:left w:val="nil"/>
              <w:bottom w:val="nil"/>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Per</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4459" w:type="dxa"/>
            <w:gridSpan w:val="4"/>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Deze post is als volgt te specificeren:</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single" w:sz="4" w:space="0" w:color="000000"/>
              <w:bottom w:val="single" w:sz="4" w:space="0" w:color="000000"/>
              <w:right w:val="nil"/>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31-12-2015</w:t>
            </w:r>
          </w:p>
        </w:tc>
        <w:tc>
          <w:tcPr>
            <w:tcW w:w="2760" w:type="dxa"/>
            <w:tcBorders>
              <w:top w:val="nil"/>
              <w:left w:val="nil"/>
              <w:bottom w:val="single" w:sz="4" w:space="0" w:color="000000"/>
              <w:right w:val="single" w:sz="4" w:space="0" w:color="000000"/>
            </w:tcBorders>
            <w:shd w:val="clear" w:color="FFFFFF" w:fill="FFFFFF"/>
            <w:noWrap/>
            <w:vAlign w:val="bottom"/>
          </w:tcPr>
          <w:p w:rsidR="00EE59CE" w:rsidRPr="00F90D78" w:rsidRDefault="00EE59CE" w:rsidP="006651D6">
            <w:pPr>
              <w:jc w:val="center"/>
              <w:rPr>
                <w:rFonts w:eastAsia="Cambria" w:cs="Times New Roman"/>
                <w:color w:val="000000"/>
                <w:sz w:val="20"/>
                <w:szCs w:val="20"/>
                <w:lang w:eastAsia="nl-NL"/>
              </w:rPr>
            </w:pPr>
            <w:r w:rsidRPr="00F90D78">
              <w:rPr>
                <w:rFonts w:eastAsia="Cambria" w:cs="Times New Roman"/>
                <w:color w:val="000000"/>
                <w:sz w:val="20"/>
                <w:szCs w:val="20"/>
                <w:lang w:eastAsia="nl-NL"/>
              </w:rPr>
              <w:t>31-12-2014</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2819" w:type="dxa"/>
            <w:gridSpan w:val="3"/>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Zorgwaard, afr. sal.kn  2015</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€ 4.119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2819" w:type="dxa"/>
            <w:gridSpan w:val="3"/>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St Welzijn HW, huisv.kn  2015</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€ 225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Overig</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€ 353 </w:t>
            </w:r>
          </w:p>
        </w:tc>
        <w:tc>
          <w:tcPr>
            <w:tcW w:w="2760" w:type="dxa"/>
            <w:tcBorders>
              <w:top w:val="nil"/>
              <w:left w:val="nil"/>
              <w:bottom w:val="nil"/>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€ 97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single" w:sz="4" w:space="0" w:color="000000"/>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single" w:sz="4" w:space="0" w:color="000000"/>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30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€ 4.697 </w:t>
            </w:r>
          </w:p>
        </w:tc>
        <w:tc>
          <w:tcPr>
            <w:tcW w:w="2760" w:type="dxa"/>
            <w:tcBorders>
              <w:top w:val="nil"/>
              <w:left w:val="nil"/>
              <w:bottom w:val="double" w:sz="6" w:space="0" w:color="000000"/>
              <w:right w:val="nil"/>
            </w:tcBorders>
            <w:shd w:val="clear" w:color="FFFFFF" w:fill="FFFFFF"/>
            <w:noWrap/>
            <w:vAlign w:val="bottom"/>
          </w:tcPr>
          <w:p w:rsidR="00EE59CE" w:rsidRPr="00F90D78" w:rsidRDefault="00EE59CE" w:rsidP="006651D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xml:space="preserve"> € 97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30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lastRenderedPageBreak/>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8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5600" w:type="dxa"/>
            <w:gridSpan w:val="5"/>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bCs/>
                <w:color w:val="000000"/>
                <w:sz w:val="20"/>
                <w:szCs w:val="20"/>
                <w:lang w:eastAsia="nl-NL"/>
              </w:rPr>
            </w:pPr>
            <w:r w:rsidRPr="00F90D78">
              <w:rPr>
                <w:rFonts w:eastAsia="Cambria" w:cs="Times New Roman"/>
                <w:bCs/>
                <w:color w:val="000000"/>
                <w:sz w:val="20"/>
                <w:szCs w:val="20"/>
                <w:lang w:eastAsia="nl-NL"/>
              </w:rPr>
              <w:t>Niet in balans opgenomen rechten en verplichtingen</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bCs/>
                <w:color w:val="000000"/>
                <w:sz w:val="20"/>
                <w:szCs w:val="20"/>
                <w:lang w:eastAsia="nl-NL"/>
              </w:rPr>
            </w:pPr>
            <w:r w:rsidRPr="00F90D78">
              <w:rPr>
                <w:rFonts w:eastAsia="Cambria" w:cs="Times New Roman"/>
                <w:bCs/>
                <w:color w:val="000000"/>
                <w:sz w:val="20"/>
                <w:szCs w:val="20"/>
                <w:lang w:eastAsia="nl-NL"/>
              </w:rPr>
              <w:t> </w:t>
            </w: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5600" w:type="dxa"/>
            <w:gridSpan w:val="5"/>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Er zijn geen niet in de balans opgenomen verplichtingen</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r w:rsidR="00EE59CE" w:rsidRPr="00F90D78">
        <w:trPr>
          <w:trHeight w:val="260"/>
        </w:trPr>
        <w:tc>
          <w:tcPr>
            <w:tcW w:w="1874" w:type="dxa"/>
            <w:tcBorders>
              <w:top w:val="nil"/>
              <w:left w:val="nil"/>
              <w:bottom w:val="nil"/>
              <w:right w:val="nil"/>
            </w:tcBorders>
            <w:shd w:val="clear" w:color="FFFFFF" w:fill="FFFFFF"/>
            <w:noWrap/>
            <w:vAlign w:val="bottom"/>
          </w:tcPr>
          <w:p w:rsidR="00F90D78"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p w:rsidR="00F90D78" w:rsidRPr="00F90D78" w:rsidRDefault="00F90D78" w:rsidP="006651D6">
            <w:pPr>
              <w:rPr>
                <w:rFonts w:eastAsia="Cambria" w:cs="Times New Roman"/>
                <w:color w:val="000000"/>
                <w:sz w:val="20"/>
                <w:szCs w:val="20"/>
                <w:lang w:eastAsia="nl-NL"/>
              </w:rPr>
            </w:pPr>
          </w:p>
          <w:p w:rsidR="00F90D78" w:rsidRPr="00F90D78" w:rsidRDefault="00F90D78" w:rsidP="006651D6">
            <w:pPr>
              <w:rPr>
                <w:rFonts w:eastAsia="Cambria" w:cs="Times New Roman"/>
                <w:color w:val="000000"/>
                <w:sz w:val="20"/>
                <w:szCs w:val="20"/>
                <w:lang w:eastAsia="nl-NL"/>
              </w:rPr>
            </w:pPr>
          </w:p>
          <w:p w:rsidR="00EE59CE" w:rsidRPr="00F90D78" w:rsidRDefault="00EE59CE" w:rsidP="006651D6">
            <w:pPr>
              <w:rPr>
                <w:rFonts w:eastAsia="Cambria" w:cs="Times New Roman"/>
                <w:color w:val="000000"/>
                <w:sz w:val="20"/>
                <w:szCs w:val="20"/>
                <w:lang w:eastAsia="nl-NL"/>
              </w:rPr>
            </w:pPr>
          </w:p>
        </w:tc>
        <w:tc>
          <w:tcPr>
            <w:tcW w:w="285"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6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64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141"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10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76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c>
          <w:tcPr>
            <w:tcW w:w="280" w:type="dxa"/>
            <w:tcBorders>
              <w:top w:val="nil"/>
              <w:left w:val="nil"/>
              <w:bottom w:val="nil"/>
              <w:right w:val="nil"/>
            </w:tcBorders>
            <w:shd w:val="clear" w:color="FFFFFF" w:fill="FFFFFF"/>
            <w:noWrap/>
            <w:vAlign w:val="bottom"/>
          </w:tcPr>
          <w:p w:rsidR="00EE59CE" w:rsidRPr="00F90D78" w:rsidRDefault="00EE59CE" w:rsidP="006651D6">
            <w:pPr>
              <w:rPr>
                <w:rFonts w:eastAsia="Cambria" w:cs="Times New Roman"/>
                <w:color w:val="000000"/>
                <w:sz w:val="20"/>
                <w:szCs w:val="20"/>
                <w:lang w:eastAsia="nl-NL"/>
              </w:rPr>
            </w:pPr>
            <w:r w:rsidRPr="00F90D78">
              <w:rPr>
                <w:rFonts w:eastAsia="Cambria" w:cs="Times New Roman"/>
                <w:color w:val="000000"/>
                <w:sz w:val="20"/>
                <w:szCs w:val="20"/>
                <w:lang w:eastAsia="nl-NL"/>
              </w:rPr>
              <w:t> </w:t>
            </w:r>
          </w:p>
        </w:tc>
      </w:tr>
    </w:tbl>
    <w:p w:rsidR="00EE59CE" w:rsidRPr="00F90D78" w:rsidRDefault="00EE59CE" w:rsidP="006651D6">
      <w:pPr>
        <w:ind w:left="-426"/>
        <w:rPr>
          <w:rFonts w:eastAsia="Cambria" w:cs="Times New Roman"/>
          <w:sz w:val="20"/>
        </w:rPr>
      </w:pPr>
    </w:p>
    <w:tbl>
      <w:tblPr>
        <w:tblW w:w="8860" w:type="dxa"/>
        <w:tblInd w:w="50" w:type="dxa"/>
        <w:tblCellMar>
          <w:left w:w="70" w:type="dxa"/>
          <w:right w:w="70" w:type="dxa"/>
        </w:tblCellMar>
        <w:tblLook w:val="0000" w:firstRow="0" w:lastRow="0" w:firstColumn="0" w:lastColumn="0" w:noHBand="0" w:noVBand="0"/>
      </w:tblPr>
      <w:tblGrid>
        <w:gridCol w:w="4740"/>
        <w:gridCol w:w="1160"/>
        <w:gridCol w:w="1480"/>
        <w:gridCol w:w="1480"/>
      </w:tblGrid>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bCs/>
                <w:color w:val="000000"/>
                <w:sz w:val="20"/>
                <w:szCs w:val="20"/>
                <w:lang w:eastAsia="nl-NL"/>
              </w:rPr>
            </w:pPr>
            <w:bookmarkStart w:id="3" w:name="RANGE!A1:D45"/>
            <w:r w:rsidRPr="00F90D78">
              <w:rPr>
                <w:rFonts w:eastAsia="Cambria" w:cs="Times New Roman"/>
                <w:bCs/>
                <w:color w:val="000000"/>
                <w:sz w:val="20"/>
                <w:szCs w:val="20"/>
                <w:lang w:eastAsia="nl-NL"/>
              </w:rPr>
              <w:t>Toelichting op de Staat van baten en lasten</w:t>
            </w:r>
            <w:bookmarkEnd w:id="3"/>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single" w:sz="4" w:space="0" w:color="000000"/>
              <w:left w:val="single" w:sz="4" w:space="0" w:color="000000"/>
              <w:bottom w:val="nil"/>
              <w:right w:val="nil"/>
            </w:tcBorders>
            <w:shd w:val="clear" w:color="auto" w:fill="auto"/>
            <w:noWrap/>
            <w:vAlign w:val="bottom"/>
          </w:tcPr>
          <w:p w:rsidR="00EE59CE" w:rsidRPr="00F90D78" w:rsidRDefault="00EE59CE" w:rsidP="004A2BF6">
            <w:pPr>
              <w:jc w:val="center"/>
              <w:rPr>
                <w:rFonts w:eastAsia="Cambria" w:cs="Times New Roman"/>
                <w:bCs/>
                <w:color w:val="000000"/>
                <w:sz w:val="20"/>
                <w:szCs w:val="20"/>
                <w:lang w:eastAsia="nl-NL"/>
              </w:rPr>
            </w:pPr>
            <w:r w:rsidRPr="00F90D78">
              <w:rPr>
                <w:rFonts w:eastAsia="Cambria" w:cs="Times New Roman"/>
                <w:bCs/>
                <w:color w:val="000000"/>
                <w:sz w:val="20"/>
                <w:szCs w:val="20"/>
                <w:lang w:eastAsia="nl-NL"/>
              </w:rPr>
              <w:t>Werkelijke</w:t>
            </w:r>
          </w:p>
        </w:tc>
        <w:tc>
          <w:tcPr>
            <w:tcW w:w="1480" w:type="dxa"/>
            <w:tcBorders>
              <w:top w:val="single" w:sz="4" w:space="0" w:color="000000"/>
              <w:left w:val="nil"/>
              <w:bottom w:val="nil"/>
              <w:right w:val="single" w:sz="4" w:space="0" w:color="000000"/>
            </w:tcBorders>
            <w:shd w:val="clear" w:color="auto" w:fill="auto"/>
            <w:noWrap/>
            <w:vAlign w:val="bottom"/>
          </w:tcPr>
          <w:p w:rsidR="00EE59CE" w:rsidRPr="00F90D78" w:rsidRDefault="00EE59CE" w:rsidP="004A2BF6">
            <w:pPr>
              <w:jc w:val="center"/>
              <w:rPr>
                <w:rFonts w:eastAsia="Cambria" w:cs="Times New Roman"/>
                <w:bCs/>
                <w:color w:val="000000"/>
                <w:sz w:val="20"/>
                <w:szCs w:val="20"/>
                <w:lang w:eastAsia="nl-NL"/>
              </w:rPr>
            </w:pPr>
            <w:r w:rsidRPr="00F90D78">
              <w:rPr>
                <w:rFonts w:eastAsia="Cambria" w:cs="Times New Roman"/>
                <w:bCs/>
                <w:color w:val="000000"/>
                <w:sz w:val="20"/>
                <w:szCs w:val="20"/>
                <w:lang w:eastAsia="nl-NL"/>
              </w:rPr>
              <w:t>Werkelijke</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single" w:sz="4" w:space="0" w:color="000000"/>
              <w:bottom w:val="nil"/>
              <w:right w:val="nil"/>
            </w:tcBorders>
            <w:shd w:val="clear" w:color="auto" w:fill="auto"/>
            <w:noWrap/>
            <w:vAlign w:val="bottom"/>
          </w:tcPr>
          <w:p w:rsidR="00EE59CE" w:rsidRPr="00F90D78" w:rsidRDefault="00EE59CE" w:rsidP="004A2BF6">
            <w:pPr>
              <w:jc w:val="center"/>
              <w:rPr>
                <w:rFonts w:eastAsia="Cambria" w:cs="Times New Roman"/>
                <w:bCs/>
                <w:color w:val="000000"/>
                <w:sz w:val="20"/>
                <w:szCs w:val="20"/>
                <w:lang w:eastAsia="nl-NL"/>
              </w:rPr>
            </w:pPr>
            <w:r w:rsidRPr="00F90D78">
              <w:rPr>
                <w:rFonts w:eastAsia="Cambria" w:cs="Times New Roman"/>
                <w:bCs/>
                <w:color w:val="000000"/>
                <w:sz w:val="20"/>
                <w:szCs w:val="20"/>
                <w:lang w:eastAsia="nl-NL"/>
              </w:rPr>
              <w:t>cijfers</w:t>
            </w:r>
          </w:p>
        </w:tc>
        <w:tc>
          <w:tcPr>
            <w:tcW w:w="1480" w:type="dxa"/>
            <w:tcBorders>
              <w:top w:val="nil"/>
              <w:left w:val="nil"/>
              <w:bottom w:val="nil"/>
              <w:right w:val="single" w:sz="4" w:space="0" w:color="000000"/>
            </w:tcBorders>
            <w:shd w:val="clear" w:color="auto" w:fill="auto"/>
            <w:noWrap/>
            <w:vAlign w:val="bottom"/>
          </w:tcPr>
          <w:p w:rsidR="00EE59CE" w:rsidRPr="00F90D78" w:rsidRDefault="00EE59CE" w:rsidP="004A2BF6">
            <w:pPr>
              <w:jc w:val="center"/>
              <w:rPr>
                <w:rFonts w:eastAsia="Cambria" w:cs="Times New Roman"/>
                <w:bCs/>
                <w:color w:val="000000"/>
                <w:sz w:val="20"/>
                <w:szCs w:val="20"/>
                <w:lang w:eastAsia="nl-NL"/>
              </w:rPr>
            </w:pPr>
            <w:r w:rsidRPr="00F90D78">
              <w:rPr>
                <w:rFonts w:eastAsia="Cambria" w:cs="Times New Roman"/>
                <w:bCs/>
                <w:color w:val="000000"/>
                <w:sz w:val="20"/>
                <w:szCs w:val="20"/>
                <w:lang w:eastAsia="nl-NL"/>
              </w:rPr>
              <w:t>cijfers</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single" w:sz="4" w:space="0" w:color="000000"/>
              <w:bottom w:val="single" w:sz="4" w:space="0" w:color="000000"/>
              <w:right w:val="nil"/>
            </w:tcBorders>
            <w:shd w:val="clear" w:color="auto" w:fill="auto"/>
            <w:noWrap/>
            <w:vAlign w:val="bottom"/>
          </w:tcPr>
          <w:p w:rsidR="00EE59CE" w:rsidRPr="00F90D78" w:rsidRDefault="00EE59CE" w:rsidP="004A2BF6">
            <w:pPr>
              <w:jc w:val="center"/>
              <w:rPr>
                <w:rFonts w:eastAsia="Cambria" w:cs="Times New Roman"/>
                <w:bCs/>
                <w:color w:val="000000"/>
                <w:sz w:val="20"/>
                <w:szCs w:val="20"/>
                <w:lang w:eastAsia="nl-NL"/>
              </w:rPr>
            </w:pPr>
            <w:r w:rsidRPr="00F90D78">
              <w:rPr>
                <w:rFonts w:eastAsia="Cambria" w:cs="Times New Roman"/>
                <w:bCs/>
                <w:color w:val="000000"/>
                <w:sz w:val="20"/>
                <w:szCs w:val="20"/>
                <w:lang w:eastAsia="nl-NL"/>
              </w:rPr>
              <w:t>2015</w:t>
            </w:r>
          </w:p>
        </w:tc>
        <w:tc>
          <w:tcPr>
            <w:tcW w:w="1480" w:type="dxa"/>
            <w:tcBorders>
              <w:top w:val="nil"/>
              <w:left w:val="nil"/>
              <w:bottom w:val="single" w:sz="4" w:space="0" w:color="000000"/>
              <w:right w:val="single" w:sz="4" w:space="0" w:color="000000"/>
            </w:tcBorders>
            <w:shd w:val="clear" w:color="auto" w:fill="auto"/>
            <w:noWrap/>
            <w:vAlign w:val="bottom"/>
          </w:tcPr>
          <w:p w:rsidR="00EE59CE" w:rsidRPr="00F90D78" w:rsidRDefault="00EE59CE" w:rsidP="004A2BF6">
            <w:pPr>
              <w:jc w:val="center"/>
              <w:rPr>
                <w:rFonts w:eastAsia="Cambria" w:cs="Times New Roman"/>
                <w:bCs/>
                <w:color w:val="000000"/>
                <w:sz w:val="20"/>
                <w:szCs w:val="20"/>
                <w:lang w:eastAsia="nl-NL"/>
              </w:rPr>
            </w:pPr>
            <w:r w:rsidRPr="00F90D78">
              <w:rPr>
                <w:rFonts w:eastAsia="Cambria" w:cs="Times New Roman"/>
                <w:bCs/>
                <w:color w:val="000000"/>
                <w:sz w:val="20"/>
                <w:szCs w:val="20"/>
                <w:lang w:eastAsia="nl-NL"/>
              </w:rPr>
              <w:t>2014</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cente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cente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2"/>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bCs/>
                <w:color w:val="00CCFF"/>
                <w:sz w:val="20"/>
                <w:szCs w:val="20"/>
                <w:lang w:eastAsia="nl-NL"/>
              </w:rPr>
            </w:pPr>
            <w:r w:rsidRPr="00F90D78">
              <w:rPr>
                <w:rFonts w:eastAsia="Cambria" w:cs="Times New Roman"/>
                <w:bCs/>
                <w:color w:val="00CCFF"/>
                <w:sz w:val="20"/>
                <w:szCs w:val="20"/>
                <w:lang w:eastAsia="nl-NL"/>
              </w:rPr>
              <w:t>Bruto marge</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5900" w:type="dxa"/>
            <w:gridSpan w:val="2"/>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De post bruto marge bestaat uit de volgende subposten:</w:t>
            </w: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u w:val="single"/>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Subsidie gemeenten HW</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€ 12.000,00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€ 0,00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Subsidie Ketenzorg dementie</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€ 25.000,00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€ 0,00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Probus HW en ov.giften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€ 725,00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€ 5.500,00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Bijdrage salariskn Zorgwaard/Alerimus</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€ 3.832,00</w:t>
            </w: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€ 41.557,00</w:t>
            </w: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€ 5.500,00</w:t>
            </w: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bCs/>
                <w:color w:val="00CCFF"/>
                <w:sz w:val="20"/>
                <w:szCs w:val="20"/>
                <w:lang w:eastAsia="nl-NL"/>
              </w:rPr>
            </w:pPr>
            <w:r w:rsidRPr="00F90D78">
              <w:rPr>
                <w:rFonts w:eastAsia="Cambria" w:cs="Times New Roman"/>
                <w:bCs/>
                <w:color w:val="00CCFF"/>
                <w:sz w:val="20"/>
                <w:szCs w:val="20"/>
                <w:lang w:eastAsia="nl-NL"/>
              </w:rPr>
              <w:t>Algemene beheerskosten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7380" w:type="dxa"/>
            <w:gridSpan w:val="3"/>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De  post algemene beheerskosten bestaat uit de volgende subposten</w:t>
            </w: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Personeelskosten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€ 18.976,00</w:t>
            </w: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Kosten vrijwilligers</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€ 865,00</w:t>
            </w: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Huurlasten Beijerkorf  (incl. verl. en verwarming)</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€ 3.476,00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€ 974,00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Schoonmaakkosten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€ 2.542,00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€ 855,00</w:t>
            </w:r>
          </w:p>
        </w:tc>
      </w:tr>
      <w:tr w:rsidR="00EE59CE" w:rsidRPr="00F90D78">
        <w:trPr>
          <w:trHeight w:val="260"/>
        </w:trPr>
        <w:tc>
          <w:tcPr>
            <w:tcW w:w="5900" w:type="dxa"/>
            <w:gridSpan w:val="2"/>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Huish uitgaven (minus eigen bijdragen van bezoekers)</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€ 1.105,00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€ 303,00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Activiteiten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€ 1.771,00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€ 0,00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Drukwerk,  folders en onderhoud website</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€ 1.828,00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€ 1.607,00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Telefoon/gesprekskosten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€ 294,00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€ 148,00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Kantoorben.heden/secretariaat</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€ 633,00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€ 494,00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Uitgaven nav 1 jarig bestaan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€ 1.161,00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€ 0,00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Overig, wo bankkosten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€ 119,00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€ 179,00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116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2"/>
                <w:lang w:eastAsia="nl-NL"/>
              </w:rPr>
            </w:pP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€ 32.770,00</w:t>
            </w: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€ 4.560,00</w:t>
            </w: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bCs/>
                <w:color w:val="00CCFF"/>
                <w:sz w:val="20"/>
                <w:szCs w:val="20"/>
                <w:lang w:eastAsia="nl-NL"/>
              </w:rPr>
            </w:pPr>
            <w:r w:rsidRPr="00F90D78">
              <w:rPr>
                <w:rFonts w:eastAsia="Cambria" w:cs="Times New Roman"/>
                <w:bCs/>
                <w:color w:val="00CCFF"/>
                <w:sz w:val="20"/>
                <w:szCs w:val="20"/>
                <w:lang w:eastAsia="nl-NL"/>
              </w:rPr>
              <w:t>Andere rentebaten en soortgelijke opbrengsten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Rentebaten op liquide middelen</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€ 33,00</w:t>
            </w:r>
          </w:p>
        </w:tc>
        <w:tc>
          <w:tcPr>
            <w:tcW w:w="148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€ 1,00</w:t>
            </w: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r w:rsidRPr="00F90D78">
              <w:rPr>
                <w:rFonts w:eastAsia="Cambria" w:cs="Times New Roman"/>
                <w:color w:val="000000"/>
                <w:sz w:val="20"/>
                <w:szCs w:val="20"/>
                <w:lang w:eastAsia="nl-NL"/>
              </w:rPr>
              <w:t>Totaal</w:t>
            </w: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€ 33,00</w:t>
            </w: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€ 1,00</w:t>
            </w: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6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160" w:type="dxa"/>
            <w:tcBorders>
              <w:top w:val="nil"/>
              <w:left w:val="nil"/>
              <w:bottom w:val="nil"/>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r>
      <w:tr w:rsidR="00EE59CE" w:rsidRPr="00F90D78">
        <w:trPr>
          <w:trHeight w:val="280"/>
        </w:trPr>
        <w:tc>
          <w:tcPr>
            <w:tcW w:w="474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bCs/>
                <w:color w:val="00CCFF"/>
                <w:sz w:val="20"/>
                <w:szCs w:val="20"/>
                <w:lang w:eastAsia="nl-NL"/>
              </w:rPr>
            </w:pPr>
            <w:r w:rsidRPr="00F90D78">
              <w:rPr>
                <w:rFonts w:eastAsia="Cambria" w:cs="Times New Roman"/>
                <w:bCs/>
                <w:color w:val="00CCFF"/>
                <w:sz w:val="20"/>
                <w:szCs w:val="20"/>
                <w:lang w:eastAsia="nl-NL"/>
              </w:rPr>
              <w:t>Resultaat uit gewone bedrijfsuitoefening</w:t>
            </w:r>
          </w:p>
        </w:tc>
        <w:tc>
          <w:tcPr>
            <w:tcW w:w="1160" w:type="dxa"/>
            <w:tcBorders>
              <w:top w:val="nil"/>
              <w:left w:val="nil"/>
              <w:bottom w:val="nil"/>
              <w:right w:val="nil"/>
            </w:tcBorders>
            <w:shd w:val="clear" w:color="auto" w:fill="auto"/>
            <w:noWrap/>
            <w:vAlign w:val="bottom"/>
          </w:tcPr>
          <w:p w:rsidR="00EE59CE" w:rsidRPr="00F90D78" w:rsidRDefault="00EE59CE" w:rsidP="004A2BF6">
            <w:pPr>
              <w:rPr>
                <w:rFonts w:eastAsia="Cambria" w:cs="Times New Roman"/>
                <w:color w:val="000000"/>
                <w:sz w:val="20"/>
                <w:szCs w:val="20"/>
                <w:lang w:eastAsia="nl-NL"/>
              </w:rPr>
            </w:pP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€ 8.820,00</w:t>
            </w:r>
          </w:p>
        </w:tc>
        <w:tc>
          <w:tcPr>
            <w:tcW w:w="1480" w:type="dxa"/>
            <w:tcBorders>
              <w:top w:val="single" w:sz="4" w:space="0" w:color="000000"/>
              <w:left w:val="nil"/>
              <w:bottom w:val="double" w:sz="6" w:space="0" w:color="000000"/>
              <w:right w:val="nil"/>
            </w:tcBorders>
            <w:shd w:val="clear" w:color="auto" w:fill="auto"/>
            <w:noWrap/>
            <w:vAlign w:val="bottom"/>
          </w:tcPr>
          <w:p w:rsidR="00EE59CE" w:rsidRPr="00F90D78" w:rsidRDefault="00EE59CE" w:rsidP="004A2BF6">
            <w:pPr>
              <w:jc w:val="right"/>
              <w:rPr>
                <w:rFonts w:eastAsia="Cambria" w:cs="Times New Roman"/>
                <w:color w:val="000000"/>
                <w:sz w:val="20"/>
                <w:szCs w:val="20"/>
                <w:lang w:eastAsia="nl-NL"/>
              </w:rPr>
            </w:pPr>
            <w:r w:rsidRPr="00F90D78">
              <w:rPr>
                <w:rFonts w:eastAsia="Cambria" w:cs="Times New Roman"/>
                <w:color w:val="000000"/>
                <w:sz w:val="20"/>
                <w:szCs w:val="20"/>
                <w:lang w:eastAsia="nl-NL"/>
              </w:rPr>
              <w:t>€ 941,00</w:t>
            </w:r>
          </w:p>
        </w:tc>
      </w:tr>
    </w:tbl>
    <w:p w:rsidR="00EE59CE" w:rsidRPr="00F90D78" w:rsidRDefault="00EE59CE" w:rsidP="004A2BF6">
      <w:pPr>
        <w:ind w:left="-426"/>
        <w:rPr>
          <w:rFonts w:eastAsia="Cambria" w:cs="Times New Roman"/>
          <w:sz w:val="20"/>
        </w:rPr>
      </w:pPr>
    </w:p>
    <w:p w:rsidR="00EE59CE" w:rsidRPr="00F90D78" w:rsidRDefault="00EE59CE">
      <w:pPr>
        <w:rPr>
          <w:sz w:val="20"/>
        </w:rPr>
      </w:pPr>
    </w:p>
    <w:p w:rsidR="00EE59CE" w:rsidRPr="00F90D78" w:rsidRDefault="00EE59CE">
      <w:pPr>
        <w:rPr>
          <w:sz w:val="20"/>
        </w:rPr>
      </w:pPr>
    </w:p>
    <w:p w:rsidR="00EE59CE" w:rsidRPr="00F90D78" w:rsidRDefault="00EE59CE">
      <w:pPr>
        <w:rPr>
          <w:sz w:val="20"/>
        </w:rPr>
      </w:pPr>
    </w:p>
    <w:p w:rsidR="00EE59CE" w:rsidRPr="00F90D78" w:rsidRDefault="00EE59CE">
      <w:pPr>
        <w:rPr>
          <w:sz w:val="20"/>
        </w:rPr>
      </w:pPr>
    </w:p>
    <w:tbl>
      <w:tblPr>
        <w:tblW w:w="11234" w:type="dxa"/>
        <w:tblInd w:w="50" w:type="dxa"/>
        <w:tblCellMar>
          <w:left w:w="70" w:type="dxa"/>
          <w:right w:w="70" w:type="dxa"/>
        </w:tblCellMar>
        <w:tblLook w:val="0000" w:firstRow="0" w:lastRow="0" w:firstColumn="0" w:lastColumn="0" w:noHBand="0" w:noVBand="0"/>
      </w:tblPr>
      <w:tblGrid>
        <w:gridCol w:w="985"/>
        <w:gridCol w:w="1198"/>
        <w:gridCol w:w="1239"/>
        <w:gridCol w:w="1205"/>
        <w:gridCol w:w="1205"/>
        <w:gridCol w:w="2410"/>
        <w:gridCol w:w="2235"/>
        <w:gridCol w:w="1029"/>
      </w:tblGrid>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bookmarkStart w:id="4" w:name="RANGE!A1:J37"/>
            <w:r w:rsidRPr="00F90D78">
              <w:rPr>
                <w:color w:val="000000"/>
                <w:sz w:val="20"/>
                <w:szCs w:val="20"/>
                <w:lang w:val="en-GB" w:eastAsia="nl-NL"/>
              </w:rPr>
              <w:t> </w:t>
            </w:r>
            <w:bookmarkEnd w:id="4"/>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1911" w:type="dxa"/>
            <w:gridSpan w:val="2"/>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u w:val="single"/>
                <w:lang w:eastAsia="nl-NL"/>
              </w:rPr>
            </w:pPr>
            <w:r w:rsidRPr="00F90D78">
              <w:rPr>
                <w:bCs/>
                <w:color w:val="000000"/>
                <w:sz w:val="20"/>
                <w:szCs w:val="20"/>
                <w:u w:val="single"/>
                <w:lang w:eastAsia="nl-NL"/>
              </w:rPr>
              <w:t>Overige gegevens</w:t>
            </w:r>
          </w:p>
        </w:tc>
      </w:tr>
      <w:tr w:rsidR="00EE59CE" w:rsidRPr="00F90D78">
        <w:trPr>
          <w:gridAfter w:val="6"/>
          <w:wAfter w:w="9323" w:type="dxa"/>
          <w:trHeight w:val="100"/>
        </w:trPr>
        <w:tc>
          <w:tcPr>
            <w:tcW w:w="713" w:type="dxa"/>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u w:val="single"/>
                <w:lang w:eastAsia="nl-NL"/>
              </w:rPr>
            </w:pPr>
            <w:r w:rsidRPr="00F90D78">
              <w:rPr>
                <w:bCs/>
                <w:color w:val="000000"/>
                <w:sz w:val="20"/>
                <w:szCs w:val="20"/>
                <w:u w:val="single"/>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5"/>
          <w:wAfter w:w="808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I</w:t>
            </w:r>
          </w:p>
        </w:tc>
        <w:tc>
          <w:tcPr>
            <w:tcW w:w="2437" w:type="dxa"/>
            <w:gridSpan w:val="2"/>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Deskundigenonderzoek</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0521" w:type="dxa"/>
            <w:gridSpan w:val="7"/>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xml:space="preserve">Stichting Odensehuis valt onder het regime van kleine rechtspersonen. Derhalve geldt voor </w:t>
            </w:r>
          </w:p>
          <w:p w:rsidR="00EE59CE" w:rsidRPr="00F90D78" w:rsidRDefault="00EE59CE" w:rsidP="0090749C">
            <w:pPr>
              <w:rPr>
                <w:color w:val="000000"/>
                <w:sz w:val="20"/>
                <w:szCs w:val="20"/>
                <w:lang w:eastAsia="nl-NL"/>
              </w:rPr>
            </w:pPr>
            <w:r w:rsidRPr="00F90D78">
              <w:rPr>
                <w:color w:val="000000"/>
                <w:sz w:val="20"/>
                <w:szCs w:val="20"/>
                <w:lang w:eastAsia="nl-NL"/>
              </w:rPr>
              <w:t>stichting Odensehuis geen</w:t>
            </w:r>
          </w:p>
        </w:tc>
      </w:tr>
      <w:tr w:rsidR="00EE59CE" w:rsidRPr="00F90D78">
        <w:trPr>
          <w:gridAfter w:val="2"/>
          <w:wAfter w:w="326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7257" w:type="dxa"/>
            <w:gridSpan w:val="5"/>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wettelijke verplichting tot het laten uitvoeren van een deskundigenonderzoek.</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2"/>
          <w:wAfter w:w="326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II</w:t>
            </w:r>
          </w:p>
        </w:tc>
        <w:tc>
          <w:tcPr>
            <w:tcW w:w="7257" w:type="dxa"/>
            <w:gridSpan w:val="5"/>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Weergave van de statutaire regeling omtrent de bestemming van de winst</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F90D78" w:rsidP="0090749C">
            <w:pPr>
              <w:rPr>
                <w:color w:val="000000"/>
                <w:sz w:val="20"/>
                <w:szCs w:val="20"/>
                <w:lang w:eastAsia="nl-NL"/>
              </w:rPr>
            </w:pPr>
            <w:r>
              <w:rPr>
                <w:color w:val="000000"/>
                <w:sz w:val="20"/>
                <w:szCs w:val="20"/>
                <w:lang w:eastAsia="nl-NL"/>
              </w:rPr>
              <w:t>De statuten bevatten geen bepalingen  over resultaat bestemming</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3"/>
          <w:wAfter w:w="567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III</w:t>
            </w:r>
          </w:p>
        </w:tc>
        <w:tc>
          <w:tcPr>
            <w:tcW w:w="4847" w:type="dxa"/>
            <w:gridSpan w:val="4"/>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Opgave van de bestemming van het resultaat</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3"/>
          <w:wAfter w:w="567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4847" w:type="dxa"/>
            <w:gridSpan w:val="4"/>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Het resultaat over 2015 bedraagt   8.820,- euro.</w:t>
            </w:r>
          </w:p>
        </w:tc>
      </w:tr>
      <w:tr w:rsidR="00EE59CE" w:rsidRPr="00F90D78">
        <w:trPr>
          <w:gridAfter w:val="1"/>
          <w:wAfter w:w="1029"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9492" w:type="dxa"/>
            <w:gridSpan w:val="6"/>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In overeenstemming met het besluit dat door het bestuur is genomen op haar vergadering van ….</w:t>
            </w:r>
          </w:p>
        </w:tc>
      </w:tr>
      <w:tr w:rsidR="00EE59CE" w:rsidRPr="00F90D78">
        <w:trPr>
          <w:gridAfter w:val="3"/>
          <w:wAfter w:w="567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4847" w:type="dxa"/>
            <w:gridSpan w:val="4"/>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Is het resultaat toegevoegd aan de overige reserves</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3"/>
          <w:wAfter w:w="567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IV</w:t>
            </w:r>
          </w:p>
        </w:tc>
        <w:tc>
          <w:tcPr>
            <w:tcW w:w="4847" w:type="dxa"/>
            <w:gridSpan w:val="4"/>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Opgave gebeurtenissen na balansdatum</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0521" w:type="dxa"/>
            <w:gridSpan w:val="7"/>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Er hebben zich geen gebeurtenissen na balansdatum voorgedaan met belangrijke financiële gevolgen voor</w:t>
            </w:r>
          </w:p>
        </w:tc>
      </w:tr>
      <w:tr w:rsidR="00EE59CE" w:rsidRPr="00F90D78">
        <w:trPr>
          <w:gridAfter w:val="5"/>
          <w:wAfter w:w="8084"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2437" w:type="dxa"/>
            <w:gridSpan w:val="2"/>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deze rechtspersoon</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4"/>
          <w:wAfter w:w="6879"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V</w:t>
            </w:r>
          </w:p>
        </w:tc>
        <w:tc>
          <w:tcPr>
            <w:tcW w:w="3642" w:type="dxa"/>
            <w:gridSpan w:val="3"/>
            <w:tcBorders>
              <w:top w:val="nil"/>
              <w:left w:val="nil"/>
              <w:bottom w:val="nil"/>
              <w:right w:val="nil"/>
            </w:tcBorders>
            <w:shd w:val="clear" w:color="FFFFFF" w:fill="FFFFFF"/>
            <w:noWrap/>
            <w:vAlign w:val="bottom"/>
          </w:tcPr>
          <w:p w:rsidR="00EE59CE" w:rsidRPr="00F90D78" w:rsidRDefault="00EE59CE" w:rsidP="0090749C">
            <w:pPr>
              <w:rPr>
                <w:bCs/>
                <w:color w:val="000000"/>
                <w:sz w:val="20"/>
                <w:szCs w:val="20"/>
                <w:lang w:eastAsia="nl-NL"/>
              </w:rPr>
            </w:pPr>
            <w:r w:rsidRPr="00F90D78">
              <w:rPr>
                <w:bCs/>
                <w:color w:val="000000"/>
                <w:sz w:val="20"/>
                <w:szCs w:val="20"/>
                <w:lang w:eastAsia="nl-NL"/>
              </w:rPr>
              <w:t>Opgave nevenvestigingen</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4"/>
          <w:wAfter w:w="6879"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3642" w:type="dxa"/>
            <w:gridSpan w:val="3"/>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Er zijn geen nevenvestigingen</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eastAsia="nl-NL"/>
              </w:rPr>
            </w:pPr>
            <w:r w:rsidRPr="00F90D78">
              <w:rPr>
                <w:color w:val="000000"/>
                <w:sz w:val="20"/>
                <w:szCs w:val="20"/>
                <w:lang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200" w:firstLine="400"/>
              <w:rPr>
                <w:color w:val="0000D4"/>
                <w:sz w:val="20"/>
                <w:szCs w:val="20"/>
                <w:u w:val="single"/>
                <w:lang w:val="en-GB" w:eastAsia="nl-NL"/>
              </w:rPr>
            </w:pPr>
            <w:r w:rsidRPr="00F90D78">
              <w:rPr>
                <w:color w:val="0000D4"/>
                <w:sz w:val="20"/>
                <w:szCs w:val="20"/>
                <w:u w:val="single"/>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00"/>
                <w:sz w:val="20"/>
                <w:szCs w:val="20"/>
                <w:lang w:val="en-GB" w:eastAsia="nl-NL"/>
              </w:rPr>
            </w:pPr>
            <w:r w:rsidRPr="00F90D78">
              <w:rPr>
                <w:color w:val="000000"/>
                <w:sz w:val="20"/>
                <w:szCs w:val="20"/>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D4"/>
                <w:sz w:val="20"/>
                <w:szCs w:val="20"/>
                <w:u w:val="single"/>
                <w:lang w:val="en-GB" w:eastAsia="nl-NL"/>
              </w:rPr>
            </w:pPr>
            <w:r w:rsidRPr="00F90D78">
              <w:rPr>
                <w:color w:val="0000D4"/>
                <w:sz w:val="20"/>
                <w:szCs w:val="20"/>
                <w:u w:val="single"/>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00"/>
                <w:sz w:val="20"/>
                <w:szCs w:val="20"/>
                <w:lang w:val="en-GB" w:eastAsia="nl-NL"/>
              </w:rPr>
            </w:pPr>
            <w:r w:rsidRPr="00F90D78">
              <w:rPr>
                <w:color w:val="000000"/>
                <w:sz w:val="20"/>
                <w:szCs w:val="20"/>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00"/>
                <w:sz w:val="20"/>
                <w:szCs w:val="20"/>
                <w:lang w:val="en-GB" w:eastAsia="nl-NL"/>
              </w:rPr>
            </w:pPr>
            <w:r w:rsidRPr="00F90D78">
              <w:rPr>
                <w:color w:val="000000"/>
                <w:sz w:val="20"/>
                <w:szCs w:val="20"/>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00"/>
                <w:sz w:val="20"/>
                <w:szCs w:val="20"/>
                <w:lang w:val="en-GB" w:eastAsia="nl-NL"/>
              </w:rPr>
            </w:pPr>
            <w:r w:rsidRPr="00F90D78">
              <w:rPr>
                <w:color w:val="000000"/>
                <w:sz w:val="20"/>
                <w:szCs w:val="20"/>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D4"/>
                <w:sz w:val="20"/>
                <w:szCs w:val="20"/>
                <w:u w:val="single"/>
                <w:lang w:val="en-GB" w:eastAsia="nl-NL"/>
              </w:rPr>
            </w:pPr>
            <w:r w:rsidRPr="00F90D78">
              <w:rPr>
                <w:color w:val="0000D4"/>
                <w:sz w:val="20"/>
                <w:szCs w:val="20"/>
                <w:u w:val="single"/>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00"/>
                <w:sz w:val="20"/>
                <w:szCs w:val="20"/>
                <w:lang w:val="en-GB" w:eastAsia="nl-NL"/>
              </w:rPr>
            </w:pPr>
            <w:r w:rsidRPr="00F90D78">
              <w:rPr>
                <w:color w:val="000000"/>
                <w:sz w:val="20"/>
                <w:szCs w:val="20"/>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r w:rsidR="00EE59CE" w:rsidRPr="00F90D78">
        <w:trPr>
          <w:gridAfter w:val="6"/>
          <w:wAfter w:w="9323" w:type="dxa"/>
          <w:trHeight w:val="260"/>
        </w:trPr>
        <w:tc>
          <w:tcPr>
            <w:tcW w:w="713" w:type="dxa"/>
            <w:tcBorders>
              <w:top w:val="nil"/>
              <w:left w:val="nil"/>
              <w:bottom w:val="nil"/>
              <w:right w:val="nil"/>
            </w:tcBorders>
            <w:shd w:val="clear" w:color="FFFFFF" w:fill="FFFFFF"/>
            <w:noWrap/>
            <w:vAlign w:val="center"/>
          </w:tcPr>
          <w:p w:rsidR="00EE59CE" w:rsidRPr="00F90D78" w:rsidRDefault="00EE59CE" w:rsidP="00F90D78">
            <w:pPr>
              <w:ind w:firstLineChars="400" w:firstLine="800"/>
              <w:rPr>
                <w:color w:val="000000"/>
                <w:sz w:val="20"/>
                <w:szCs w:val="20"/>
                <w:lang w:val="en-GB" w:eastAsia="nl-NL"/>
              </w:rPr>
            </w:pPr>
            <w:r w:rsidRPr="00F90D78">
              <w:rPr>
                <w:color w:val="000000"/>
                <w:sz w:val="20"/>
                <w:szCs w:val="20"/>
                <w:lang w:val="en-GB" w:eastAsia="nl-NL"/>
              </w:rPr>
              <w:t> </w:t>
            </w:r>
          </w:p>
        </w:tc>
        <w:tc>
          <w:tcPr>
            <w:tcW w:w="1198" w:type="dxa"/>
            <w:tcBorders>
              <w:top w:val="nil"/>
              <w:left w:val="nil"/>
              <w:bottom w:val="nil"/>
              <w:right w:val="nil"/>
            </w:tcBorders>
            <w:shd w:val="clear" w:color="FFFFFF" w:fill="FFFFFF"/>
            <w:noWrap/>
            <w:vAlign w:val="bottom"/>
          </w:tcPr>
          <w:p w:rsidR="00EE59CE" w:rsidRPr="00F90D78" w:rsidRDefault="00EE59CE" w:rsidP="0090749C">
            <w:pPr>
              <w:rPr>
                <w:color w:val="000000"/>
                <w:sz w:val="20"/>
                <w:szCs w:val="20"/>
                <w:lang w:val="en-GB" w:eastAsia="nl-NL"/>
              </w:rPr>
            </w:pPr>
            <w:r w:rsidRPr="00F90D78">
              <w:rPr>
                <w:color w:val="000000"/>
                <w:sz w:val="20"/>
                <w:szCs w:val="20"/>
                <w:lang w:val="en-GB" w:eastAsia="nl-NL"/>
              </w:rPr>
              <w:t> </w:t>
            </w:r>
          </w:p>
        </w:tc>
      </w:tr>
    </w:tbl>
    <w:p w:rsidR="00BB62B7" w:rsidRPr="00F90D78" w:rsidRDefault="00BB62B7" w:rsidP="00EE59CE">
      <w:pPr>
        <w:rPr>
          <w:sz w:val="20"/>
        </w:rPr>
      </w:pPr>
    </w:p>
    <w:sectPr w:rsidR="00BB62B7" w:rsidRPr="00F90D78" w:rsidSect="00F90D78">
      <w:footerReference w:type="even" r:id="rId8"/>
      <w:footerReference w:type="default" r:id="rId9"/>
      <w:pgSz w:w="11900" w:h="16840"/>
      <w:pgMar w:top="1418" w:right="1418"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A0" w:rsidRDefault="00C06CA0">
      <w:r>
        <w:separator/>
      </w:r>
    </w:p>
  </w:endnote>
  <w:endnote w:type="continuationSeparator" w:id="0">
    <w:p w:rsidR="00C06CA0" w:rsidRDefault="00C0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8F" w:rsidRDefault="008A593C" w:rsidP="00976C7D">
    <w:pPr>
      <w:pStyle w:val="Voettekst"/>
      <w:framePr w:wrap="around" w:vAnchor="text" w:hAnchor="margin" w:xAlign="right" w:y="1"/>
      <w:rPr>
        <w:rStyle w:val="Paginanummer"/>
      </w:rPr>
    </w:pPr>
    <w:r>
      <w:rPr>
        <w:rStyle w:val="Paginanummer"/>
      </w:rPr>
      <w:fldChar w:fldCharType="begin"/>
    </w:r>
    <w:r w:rsidR="0051718F">
      <w:rPr>
        <w:rStyle w:val="Paginanummer"/>
      </w:rPr>
      <w:instrText xml:space="preserve">PAGE  </w:instrText>
    </w:r>
    <w:r>
      <w:rPr>
        <w:rStyle w:val="Paginanummer"/>
      </w:rPr>
      <w:fldChar w:fldCharType="end"/>
    </w:r>
  </w:p>
  <w:p w:rsidR="0051718F" w:rsidRDefault="0051718F" w:rsidP="0051718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8F" w:rsidRDefault="008A593C" w:rsidP="00976C7D">
    <w:pPr>
      <w:pStyle w:val="Voettekst"/>
      <w:framePr w:wrap="around" w:vAnchor="text" w:hAnchor="margin" w:xAlign="right" w:y="1"/>
      <w:rPr>
        <w:rStyle w:val="Paginanummer"/>
      </w:rPr>
    </w:pPr>
    <w:r>
      <w:rPr>
        <w:rStyle w:val="Paginanummer"/>
      </w:rPr>
      <w:fldChar w:fldCharType="begin"/>
    </w:r>
    <w:r w:rsidR="0051718F">
      <w:rPr>
        <w:rStyle w:val="Paginanummer"/>
      </w:rPr>
      <w:instrText xml:space="preserve">PAGE  </w:instrText>
    </w:r>
    <w:r>
      <w:rPr>
        <w:rStyle w:val="Paginanummer"/>
      </w:rPr>
      <w:fldChar w:fldCharType="separate"/>
    </w:r>
    <w:r w:rsidR="00AB1318">
      <w:rPr>
        <w:rStyle w:val="Paginanummer"/>
        <w:noProof/>
      </w:rPr>
      <w:t>14</w:t>
    </w:r>
    <w:r>
      <w:rPr>
        <w:rStyle w:val="Paginanummer"/>
      </w:rPr>
      <w:fldChar w:fldCharType="end"/>
    </w:r>
  </w:p>
  <w:p w:rsidR="0051718F" w:rsidRDefault="0051718F" w:rsidP="0051718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A0" w:rsidRDefault="00C06CA0">
      <w:r>
        <w:separator/>
      </w:r>
    </w:p>
  </w:footnote>
  <w:footnote w:type="continuationSeparator" w:id="0">
    <w:p w:rsidR="00C06CA0" w:rsidRDefault="00C0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BC1"/>
    <w:multiLevelType w:val="hybridMultilevel"/>
    <w:tmpl w:val="8A848786"/>
    <w:lvl w:ilvl="0" w:tplc="BE4E2A28">
      <w:start w:val="1"/>
      <w:numFmt w:val="bullet"/>
      <w:lvlText w:val="•"/>
      <w:lvlJc w:val="left"/>
      <w:pPr>
        <w:tabs>
          <w:tab w:val="num" w:pos="720"/>
        </w:tabs>
        <w:ind w:left="720" w:hanging="360"/>
      </w:pPr>
      <w:rPr>
        <w:rFonts w:ascii="Arial" w:hAnsi="Arial" w:hint="default"/>
      </w:rPr>
    </w:lvl>
    <w:lvl w:ilvl="1" w:tplc="BA607F6E" w:tentative="1">
      <w:start w:val="1"/>
      <w:numFmt w:val="bullet"/>
      <w:lvlText w:val="•"/>
      <w:lvlJc w:val="left"/>
      <w:pPr>
        <w:tabs>
          <w:tab w:val="num" w:pos="1440"/>
        </w:tabs>
        <w:ind w:left="1440" w:hanging="360"/>
      </w:pPr>
      <w:rPr>
        <w:rFonts w:ascii="Arial" w:hAnsi="Arial" w:hint="default"/>
      </w:rPr>
    </w:lvl>
    <w:lvl w:ilvl="2" w:tplc="2A08E9AE" w:tentative="1">
      <w:start w:val="1"/>
      <w:numFmt w:val="bullet"/>
      <w:lvlText w:val="•"/>
      <w:lvlJc w:val="left"/>
      <w:pPr>
        <w:tabs>
          <w:tab w:val="num" w:pos="2160"/>
        </w:tabs>
        <w:ind w:left="2160" w:hanging="360"/>
      </w:pPr>
      <w:rPr>
        <w:rFonts w:ascii="Arial" w:hAnsi="Arial" w:hint="default"/>
      </w:rPr>
    </w:lvl>
    <w:lvl w:ilvl="3" w:tplc="6386881A" w:tentative="1">
      <w:start w:val="1"/>
      <w:numFmt w:val="bullet"/>
      <w:lvlText w:val="•"/>
      <w:lvlJc w:val="left"/>
      <w:pPr>
        <w:tabs>
          <w:tab w:val="num" w:pos="2880"/>
        </w:tabs>
        <w:ind w:left="2880" w:hanging="360"/>
      </w:pPr>
      <w:rPr>
        <w:rFonts w:ascii="Arial" w:hAnsi="Arial" w:hint="default"/>
      </w:rPr>
    </w:lvl>
    <w:lvl w:ilvl="4" w:tplc="CA64D482" w:tentative="1">
      <w:start w:val="1"/>
      <w:numFmt w:val="bullet"/>
      <w:lvlText w:val="•"/>
      <w:lvlJc w:val="left"/>
      <w:pPr>
        <w:tabs>
          <w:tab w:val="num" w:pos="3600"/>
        </w:tabs>
        <w:ind w:left="3600" w:hanging="360"/>
      </w:pPr>
      <w:rPr>
        <w:rFonts w:ascii="Arial" w:hAnsi="Arial" w:hint="default"/>
      </w:rPr>
    </w:lvl>
    <w:lvl w:ilvl="5" w:tplc="FFCCE3F4" w:tentative="1">
      <w:start w:val="1"/>
      <w:numFmt w:val="bullet"/>
      <w:lvlText w:val="•"/>
      <w:lvlJc w:val="left"/>
      <w:pPr>
        <w:tabs>
          <w:tab w:val="num" w:pos="4320"/>
        </w:tabs>
        <w:ind w:left="4320" w:hanging="360"/>
      </w:pPr>
      <w:rPr>
        <w:rFonts w:ascii="Arial" w:hAnsi="Arial" w:hint="default"/>
      </w:rPr>
    </w:lvl>
    <w:lvl w:ilvl="6" w:tplc="B746AAEE" w:tentative="1">
      <w:start w:val="1"/>
      <w:numFmt w:val="bullet"/>
      <w:lvlText w:val="•"/>
      <w:lvlJc w:val="left"/>
      <w:pPr>
        <w:tabs>
          <w:tab w:val="num" w:pos="5040"/>
        </w:tabs>
        <w:ind w:left="5040" w:hanging="360"/>
      </w:pPr>
      <w:rPr>
        <w:rFonts w:ascii="Arial" w:hAnsi="Arial" w:hint="default"/>
      </w:rPr>
    </w:lvl>
    <w:lvl w:ilvl="7" w:tplc="DAAEE11C" w:tentative="1">
      <w:start w:val="1"/>
      <w:numFmt w:val="bullet"/>
      <w:lvlText w:val="•"/>
      <w:lvlJc w:val="left"/>
      <w:pPr>
        <w:tabs>
          <w:tab w:val="num" w:pos="5760"/>
        </w:tabs>
        <w:ind w:left="5760" w:hanging="360"/>
      </w:pPr>
      <w:rPr>
        <w:rFonts w:ascii="Arial" w:hAnsi="Arial" w:hint="default"/>
      </w:rPr>
    </w:lvl>
    <w:lvl w:ilvl="8" w:tplc="7B76CA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280AB3"/>
    <w:multiLevelType w:val="hybridMultilevel"/>
    <w:tmpl w:val="5280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8E"/>
    <w:rsid w:val="00255E8E"/>
    <w:rsid w:val="00342217"/>
    <w:rsid w:val="00377EE2"/>
    <w:rsid w:val="003A502B"/>
    <w:rsid w:val="0051718F"/>
    <w:rsid w:val="00670853"/>
    <w:rsid w:val="006951E3"/>
    <w:rsid w:val="008A593C"/>
    <w:rsid w:val="0091150F"/>
    <w:rsid w:val="00AB1318"/>
    <w:rsid w:val="00BB62B7"/>
    <w:rsid w:val="00C06CA0"/>
    <w:rsid w:val="00C34C70"/>
    <w:rsid w:val="00CF02E5"/>
    <w:rsid w:val="00EE59CE"/>
    <w:rsid w:val="00F90D7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7989"/>
  <w15:docId w15:val="{7DFB166C-86BF-41A2-96D7-D162BB15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C460A"/>
  </w:style>
  <w:style w:type="paragraph" w:styleId="Kop1">
    <w:name w:val="heading 1"/>
    <w:basedOn w:val="Standaard"/>
    <w:next w:val="Standaard"/>
    <w:link w:val="Kop1Char"/>
    <w:uiPriority w:val="9"/>
    <w:qFormat/>
    <w:rsid w:val="00255E8E"/>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255E8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uiPriority w:val="99"/>
    <w:unhideWhenUsed/>
    <w:rsid w:val="00255E8E"/>
    <w:pPr>
      <w:spacing w:after="200" w:line="276" w:lineRule="auto"/>
      <w:ind w:left="283" w:hanging="283"/>
      <w:contextualSpacing/>
    </w:pPr>
    <w:rPr>
      <w:sz w:val="22"/>
      <w:szCs w:val="22"/>
    </w:rPr>
  </w:style>
  <w:style w:type="paragraph" w:styleId="Plattetekst">
    <w:name w:val="Body Text"/>
    <w:basedOn w:val="Standaard"/>
    <w:link w:val="PlattetekstChar"/>
    <w:uiPriority w:val="99"/>
    <w:unhideWhenUsed/>
    <w:rsid w:val="00255E8E"/>
    <w:pPr>
      <w:spacing w:after="120" w:line="276" w:lineRule="auto"/>
    </w:pPr>
    <w:rPr>
      <w:sz w:val="22"/>
      <w:szCs w:val="22"/>
    </w:rPr>
  </w:style>
  <w:style w:type="character" w:customStyle="1" w:styleId="PlattetekstChar">
    <w:name w:val="Platte tekst Char"/>
    <w:basedOn w:val="Standaardalinea-lettertype"/>
    <w:link w:val="Plattetekst"/>
    <w:uiPriority w:val="99"/>
    <w:rsid w:val="00255E8E"/>
    <w:rPr>
      <w:sz w:val="22"/>
      <w:szCs w:val="22"/>
    </w:rPr>
  </w:style>
  <w:style w:type="character" w:customStyle="1" w:styleId="Kop1Char">
    <w:name w:val="Kop 1 Char"/>
    <w:basedOn w:val="Standaardalinea-lettertype"/>
    <w:link w:val="Kop1"/>
    <w:uiPriority w:val="9"/>
    <w:rsid w:val="00255E8E"/>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255E8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255E8E"/>
    <w:pPr>
      <w:spacing w:after="160" w:line="259" w:lineRule="auto"/>
      <w:ind w:left="720"/>
      <w:contextualSpacing/>
    </w:pPr>
    <w:rPr>
      <w:sz w:val="22"/>
      <w:szCs w:val="22"/>
      <w:lang w:val="en-US"/>
    </w:rPr>
  </w:style>
  <w:style w:type="paragraph" w:customStyle="1" w:styleId="xl36">
    <w:name w:val="xl36"/>
    <w:basedOn w:val="Standaard"/>
    <w:rsid w:val="00EE59CE"/>
    <w:pPr>
      <w:shd w:val="clear" w:color="FFFFFF" w:fill="FFFFFF"/>
      <w:spacing w:beforeLines="1" w:afterLines="1"/>
    </w:pPr>
    <w:rPr>
      <w:rFonts w:ascii="Times" w:eastAsia="Cambria" w:hAnsi="Times" w:cs="Times New Roman"/>
      <w:b/>
      <w:bCs/>
      <w:color w:val="00CCFF"/>
      <w:sz w:val="20"/>
      <w:szCs w:val="20"/>
      <w:lang w:val="en-GB" w:eastAsia="nl-NL"/>
    </w:rPr>
  </w:style>
  <w:style w:type="character" w:styleId="Hyperlink">
    <w:name w:val="Hyperlink"/>
    <w:basedOn w:val="Standaardalinea-lettertype"/>
    <w:uiPriority w:val="99"/>
    <w:rsid w:val="00F90D78"/>
    <w:rPr>
      <w:color w:val="0000D4"/>
      <w:u w:val="single"/>
    </w:rPr>
  </w:style>
  <w:style w:type="character" w:styleId="GevolgdeHyperlink">
    <w:name w:val="FollowedHyperlink"/>
    <w:basedOn w:val="Standaardalinea-lettertype"/>
    <w:uiPriority w:val="99"/>
    <w:rsid w:val="00F90D78"/>
    <w:rPr>
      <w:color w:val="993366"/>
      <w:u w:val="single"/>
    </w:rPr>
  </w:style>
  <w:style w:type="paragraph" w:customStyle="1" w:styleId="xl33">
    <w:name w:val="xl33"/>
    <w:basedOn w:val="Standaard"/>
    <w:rsid w:val="00F90D78"/>
    <w:pPr>
      <w:shd w:val="clear" w:color="FFFFFF" w:fill="FFFFFF"/>
      <w:spacing w:beforeLines="1" w:afterLines="1"/>
    </w:pPr>
    <w:rPr>
      <w:rFonts w:ascii="Times" w:hAnsi="Times"/>
      <w:sz w:val="20"/>
      <w:szCs w:val="20"/>
      <w:lang w:val="en-GB" w:eastAsia="nl-NL"/>
    </w:rPr>
  </w:style>
  <w:style w:type="paragraph" w:customStyle="1" w:styleId="xl34">
    <w:name w:val="xl34"/>
    <w:basedOn w:val="Standaard"/>
    <w:rsid w:val="00F90D78"/>
    <w:pPr>
      <w:shd w:val="clear" w:color="FFFFFF" w:fill="FFFFFF"/>
      <w:spacing w:beforeLines="1" w:afterLines="1"/>
    </w:pPr>
    <w:rPr>
      <w:rFonts w:ascii="Times" w:hAnsi="Times"/>
      <w:sz w:val="20"/>
      <w:szCs w:val="20"/>
      <w:lang w:val="en-GB" w:eastAsia="nl-NL"/>
    </w:rPr>
  </w:style>
  <w:style w:type="paragraph" w:customStyle="1" w:styleId="xl35">
    <w:name w:val="xl35"/>
    <w:basedOn w:val="Standaard"/>
    <w:rsid w:val="00F90D78"/>
    <w:pPr>
      <w:pBdr>
        <w:top w:val="single" w:sz="4" w:space="0" w:color="000000"/>
      </w:pBdr>
      <w:shd w:val="clear" w:color="FFFFFF" w:fill="FFFFFF"/>
      <w:spacing w:beforeLines="1" w:afterLines="1"/>
    </w:pPr>
    <w:rPr>
      <w:rFonts w:ascii="Times" w:hAnsi="Times"/>
      <w:b/>
      <w:bCs/>
      <w:sz w:val="20"/>
      <w:szCs w:val="20"/>
      <w:lang w:val="en-GB" w:eastAsia="nl-NL"/>
    </w:rPr>
  </w:style>
  <w:style w:type="paragraph" w:customStyle="1" w:styleId="xl37">
    <w:name w:val="xl37"/>
    <w:basedOn w:val="Standaard"/>
    <w:rsid w:val="00F90D78"/>
    <w:pPr>
      <w:pBdr>
        <w:top w:val="single" w:sz="4" w:space="0" w:color="000000"/>
      </w:pBdr>
      <w:shd w:val="clear" w:color="FFFFFF" w:fill="FFFFFF"/>
      <w:spacing w:beforeLines="1" w:afterLines="1"/>
    </w:pPr>
    <w:rPr>
      <w:rFonts w:ascii="Times" w:hAnsi="Times"/>
      <w:sz w:val="20"/>
      <w:szCs w:val="20"/>
      <w:lang w:val="en-GB" w:eastAsia="nl-NL"/>
    </w:rPr>
  </w:style>
  <w:style w:type="paragraph" w:customStyle="1" w:styleId="xl38">
    <w:name w:val="xl38"/>
    <w:basedOn w:val="Standaard"/>
    <w:rsid w:val="00F90D78"/>
    <w:pPr>
      <w:pBdr>
        <w:bottom w:val="single" w:sz="4" w:space="0" w:color="000000"/>
      </w:pBdr>
      <w:shd w:val="clear" w:color="FFFFFF" w:fill="FFFFFF"/>
      <w:spacing w:beforeLines="1" w:afterLines="1"/>
    </w:pPr>
    <w:rPr>
      <w:rFonts w:ascii="Times" w:hAnsi="Times"/>
      <w:b/>
      <w:bCs/>
      <w:sz w:val="20"/>
      <w:szCs w:val="20"/>
      <w:lang w:val="en-GB" w:eastAsia="nl-NL"/>
    </w:rPr>
  </w:style>
  <w:style w:type="paragraph" w:customStyle="1" w:styleId="xl39">
    <w:name w:val="xl39"/>
    <w:basedOn w:val="Standaard"/>
    <w:rsid w:val="00F90D78"/>
    <w:pPr>
      <w:pBdr>
        <w:bottom w:val="single" w:sz="4" w:space="0" w:color="000000"/>
      </w:pBdr>
      <w:shd w:val="clear" w:color="FFFFFF" w:fill="FFFFFF"/>
      <w:spacing w:beforeLines="1" w:afterLines="1"/>
    </w:pPr>
    <w:rPr>
      <w:rFonts w:ascii="Times" w:hAnsi="Times"/>
      <w:sz w:val="20"/>
      <w:szCs w:val="20"/>
      <w:lang w:val="en-GB" w:eastAsia="nl-NL"/>
    </w:rPr>
  </w:style>
  <w:style w:type="paragraph" w:customStyle="1" w:styleId="xl40">
    <w:name w:val="xl40"/>
    <w:basedOn w:val="Standaard"/>
    <w:rsid w:val="00F90D78"/>
    <w:pPr>
      <w:pBdr>
        <w:bottom w:val="single" w:sz="4" w:space="0" w:color="000000"/>
      </w:pBdr>
      <w:shd w:val="clear" w:color="FFFFFF" w:fill="FFFFFF"/>
      <w:spacing w:beforeLines="1" w:afterLines="1"/>
    </w:pPr>
    <w:rPr>
      <w:rFonts w:ascii="Times" w:hAnsi="Times"/>
      <w:sz w:val="20"/>
      <w:szCs w:val="20"/>
      <w:lang w:val="en-GB" w:eastAsia="nl-NL"/>
    </w:rPr>
  </w:style>
  <w:style w:type="paragraph" w:customStyle="1" w:styleId="xl41">
    <w:name w:val="xl41"/>
    <w:basedOn w:val="Standaard"/>
    <w:rsid w:val="00F90D78"/>
    <w:pPr>
      <w:pBdr>
        <w:bottom w:val="single" w:sz="4" w:space="0" w:color="000000"/>
      </w:pBdr>
      <w:shd w:val="clear" w:color="FFFFFF" w:fill="FFFFFF"/>
      <w:spacing w:beforeLines="1" w:afterLines="1"/>
    </w:pPr>
    <w:rPr>
      <w:rFonts w:ascii="Times" w:hAnsi="Times"/>
      <w:b/>
      <w:bCs/>
      <w:sz w:val="20"/>
      <w:szCs w:val="20"/>
      <w:lang w:val="en-GB" w:eastAsia="nl-NL"/>
    </w:rPr>
  </w:style>
  <w:style w:type="paragraph" w:customStyle="1" w:styleId="xl42">
    <w:name w:val="xl42"/>
    <w:basedOn w:val="Standaard"/>
    <w:rsid w:val="00F90D78"/>
    <w:pPr>
      <w:pBdr>
        <w:bottom w:val="single" w:sz="4" w:space="0" w:color="000000"/>
      </w:pBdr>
      <w:shd w:val="clear" w:color="FFFFFF" w:fill="FFFFFF"/>
      <w:spacing w:beforeLines="1" w:afterLines="1"/>
    </w:pPr>
    <w:rPr>
      <w:rFonts w:ascii="Times" w:hAnsi="Times"/>
      <w:b/>
      <w:bCs/>
      <w:sz w:val="20"/>
      <w:szCs w:val="20"/>
      <w:lang w:val="en-GB" w:eastAsia="nl-NL"/>
    </w:rPr>
  </w:style>
  <w:style w:type="paragraph" w:customStyle="1" w:styleId="xl43">
    <w:name w:val="xl43"/>
    <w:basedOn w:val="Standaard"/>
    <w:rsid w:val="00F90D78"/>
    <w:pPr>
      <w:shd w:val="clear" w:color="FFFFFF" w:fill="FFFFFF"/>
      <w:spacing w:beforeLines="1" w:afterLines="1"/>
    </w:pPr>
    <w:rPr>
      <w:rFonts w:ascii="Times" w:hAnsi="Times"/>
      <w:b/>
      <w:bCs/>
      <w:sz w:val="20"/>
      <w:szCs w:val="20"/>
      <w:u w:val="single"/>
      <w:lang w:val="en-GB" w:eastAsia="nl-NL"/>
    </w:rPr>
  </w:style>
  <w:style w:type="paragraph" w:customStyle="1" w:styleId="xl44">
    <w:name w:val="xl44"/>
    <w:basedOn w:val="Standaard"/>
    <w:rsid w:val="00F90D78"/>
    <w:pPr>
      <w:pBdr>
        <w:top w:val="single" w:sz="4" w:space="0" w:color="000000"/>
        <w:left w:val="single" w:sz="4" w:space="0" w:color="000000"/>
      </w:pBdr>
      <w:shd w:val="clear" w:color="FFFFFF" w:fill="FFFFFF"/>
      <w:spacing w:beforeLines="1" w:afterLines="1"/>
    </w:pPr>
    <w:rPr>
      <w:rFonts w:ascii="Times" w:hAnsi="Times"/>
      <w:sz w:val="20"/>
      <w:szCs w:val="20"/>
      <w:lang w:val="en-GB" w:eastAsia="nl-NL"/>
    </w:rPr>
  </w:style>
  <w:style w:type="paragraph" w:customStyle="1" w:styleId="xl45">
    <w:name w:val="xl45"/>
    <w:basedOn w:val="Standaard"/>
    <w:rsid w:val="00F90D78"/>
    <w:pPr>
      <w:pBdr>
        <w:top w:val="single" w:sz="4" w:space="0" w:color="000000"/>
        <w:right w:val="single" w:sz="4" w:space="0" w:color="000000"/>
      </w:pBdr>
      <w:shd w:val="clear" w:color="FFFFFF" w:fill="FFFFFF"/>
      <w:spacing w:beforeLines="1" w:afterLines="1"/>
    </w:pPr>
    <w:rPr>
      <w:rFonts w:ascii="Times" w:hAnsi="Times"/>
      <w:sz w:val="20"/>
      <w:szCs w:val="20"/>
      <w:lang w:val="en-GB" w:eastAsia="nl-NL"/>
    </w:rPr>
  </w:style>
  <w:style w:type="paragraph" w:customStyle="1" w:styleId="xl46">
    <w:name w:val="xl46"/>
    <w:basedOn w:val="Standaard"/>
    <w:rsid w:val="00F90D78"/>
    <w:pPr>
      <w:pBdr>
        <w:left w:val="single" w:sz="4" w:space="0" w:color="000000"/>
        <w:bottom w:val="single" w:sz="4" w:space="0" w:color="000000"/>
      </w:pBdr>
      <w:shd w:val="clear" w:color="FFFFFF" w:fill="FFFFFF"/>
      <w:spacing w:beforeLines="1" w:afterLines="1"/>
    </w:pPr>
    <w:rPr>
      <w:rFonts w:ascii="Times" w:hAnsi="Times"/>
      <w:sz w:val="20"/>
      <w:szCs w:val="20"/>
      <w:lang w:val="en-GB" w:eastAsia="nl-NL"/>
    </w:rPr>
  </w:style>
  <w:style w:type="paragraph" w:customStyle="1" w:styleId="xl47">
    <w:name w:val="xl47"/>
    <w:basedOn w:val="Standaard"/>
    <w:rsid w:val="00F90D78"/>
    <w:pPr>
      <w:pBdr>
        <w:bottom w:val="single" w:sz="4" w:space="0" w:color="000000"/>
        <w:right w:val="single" w:sz="4" w:space="0" w:color="000000"/>
      </w:pBdr>
      <w:shd w:val="clear" w:color="FFFFFF" w:fill="FFFFFF"/>
      <w:spacing w:beforeLines="1" w:afterLines="1"/>
    </w:pPr>
    <w:rPr>
      <w:rFonts w:ascii="Times" w:hAnsi="Times"/>
      <w:b/>
      <w:bCs/>
      <w:sz w:val="20"/>
      <w:szCs w:val="20"/>
      <w:lang w:val="en-GB" w:eastAsia="nl-NL"/>
    </w:rPr>
  </w:style>
  <w:style w:type="paragraph" w:customStyle="1" w:styleId="xl48">
    <w:name w:val="xl48"/>
    <w:basedOn w:val="Standaard"/>
    <w:rsid w:val="00F90D78"/>
    <w:pPr>
      <w:shd w:val="clear" w:color="FFFFFF" w:fill="FFFFFF"/>
      <w:spacing w:beforeLines="1" w:afterLines="1"/>
    </w:pPr>
    <w:rPr>
      <w:rFonts w:ascii="Times" w:hAnsi="Times"/>
      <w:b/>
      <w:bCs/>
      <w:color w:val="00CCFF"/>
      <w:sz w:val="20"/>
      <w:szCs w:val="20"/>
      <w:lang w:val="en-GB" w:eastAsia="nl-NL"/>
    </w:rPr>
  </w:style>
  <w:style w:type="paragraph" w:customStyle="1" w:styleId="xl49">
    <w:name w:val="xl49"/>
    <w:basedOn w:val="Standaard"/>
    <w:rsid w:val="00F90D78"/>
    <w:pPr>
      <w:shd w:val="clear" w:color="FFFFFF" w:fill="FFFFFF"/>
      <w:spacing w:beforeLines="1" w:afterLines="1"/>
    </w:pPr>
    <w:rPr>
      <w:rFonts w:ascii="Times" w:hAnsi="Times"/>
      <w:sz w:val="20"/>
      <w:szCs w:val="20"/>
      <w:lang w:val="en-GB" w:eastAsia="nl-NL"/>
    </w:rPr>
  </w:style>
  <w:style w:type="paragraph" w:customStyle="1" w:styleId="xl50">
    <w:name w:val="xl50"/>
    <w:basedOn w:val="Standaard"/>
    <w:rsid w:val="00F90D78"/>
    <w:pPr>
      <w:shd w:val="clear" w:color="FFFFFF" w:fill="FFFFFF"/>
      <w:spacing w:beforeLines="1" w:afterLines="1"/>
    </w:pPr>
    <w:rPr>
      <w:rFonts w:ascii="Times" w:hAnsi="Times"/>
      <w:sz w:val="20"/>
      <w:szCs w:val="20"/>
      <w:lang w:val="en-GB" w:eastAsia="nl-NL"/>
    </w:rPr>
  </w:style>
  <w:style w:type="paragraph" w:customStyle="1" w:styleId="xl51">
    <w:name w:val="xl51"/>
    <w:basedOn w:val="Standaard"/>
    <w:rsid w:val="00F90D78"/>
    <w:pPr>
      <w:shd w:val="clear" w:color="FFFFFF" w:fill="FFFFFF"/>
      <w:spacing w:beforeLines="1" w:afterLines="1"/>
    </w:pPr>
    <w:rPr>
      <w:rFonts w:ascii="Times" w:hAnsi="Times"/>
      <w:sz w:val="20"/>
      <w:szCs w:val="20"/>
      <w:lang w:val="en-GB" w:eastAsia="nl-NL"/>
    </w:rPr>
  </w:style>
  <w:style w:type="paragraph" w:customStyle="1" w:styleId="xl52">
    <w:name w:val="xl52"/>
    <w:basedOn w:val="Standaard"/>
    <w:rsid w:val="00F90D78"/>
    <w:pPr>
      <w:pBdr>
        <w:top w:val="single" w:sz="4" w:space="0" w:color="000000"/>
        <w:bottom w:val="double" w:sz="6" w:space="0" w:color="000000"/>
      </w:pBdr>
      <w:shd w:val="clear" w:color="FFFFFF" w:fill="FFFFFF"/>
      <w:spacing w:beforeLines="1" w:afterLines="1"/>
    </w:pPr>
    <w:rPr>
      <w:rFonts w:ascii="Times" w:hAnsi="Times"/>
      <w:sz w:val="20"/>
      <w:szCs w:val="20"/>
      <w:lang w:val="en-GB" w:eastAsia="nl-NL"/>
    </w:rPr>
  </w:style>
  <w:style w:type="paragraph" w:customStyle="1" w:styleId="xl53">
    <w:name w:val="xl53"/>
    <w:basedOn w:val="Standaard"/>
    <w:rsid w:val="00F90D78"/>
    <w:pPr>
      <w:pBdr>
        <w:bottom w:val="single" w:sz="4" w:space="0" w:color="000000"/>
      </w:pBdr>
      <w:shd w:val="clear" w:color="FFFFFF" w:fill="FFFFFF"/>
      <w:spacing w:beforeLines="1" w:afterLines="1"/>
      <w:jc w:val="right"/>
    </w:pPr>
    <w:rPr>
      <w:rFonts w:ascii="Times" w:hAnsi="Times"/>
      <w:sz w:val="20"/>
      <w:szCs w:val="20"/>
      <w:lang w:val="en-GB" w:eastAsia="nl-NL"/>
    </w:rPr>
  </w:style>
  <w:style w:type="paragraph" w:customStyle="1" w:styleId="xl54">
    <w:name w:val="xl54"/>
    <w:basedOn w:val="Standaard"/>
    <w:rsid w:val="00F90D78"/>
    <w:pPr>
      <w:pBdr>
        <w:top w:val="single" w:sz="4" w:space="0" w:color="000000"/>
        <w:bottom w:val="double" w:sz="6" w:space="0" w:color="000000"/>
      </w:pBdr>
      <w:shd w:val="clear" w:color="FFFFFF" w:fill="FFFFFF"/>
      <w:spacing w:beforeLines="1" w:afterLines="1"/>
      <w:jc w:val="right"/>
    </w:pPr>
    <w:rPr>
      <w:rFonts w:ascii="Times" w:hAnsi="Times"/>
      <w:sz w:val="20"/>
      <w:szCs w:val="20"/>
      <w:lang w:val="en-GB" w:eastAsia="nl-NL"/>
    </w:rPr>
  </w:style>
  <w:style w:type="paragraph" w:styleId="Koptekst">
    <w:name w:val="header"/>
    <w:basedOn w:val="Standaard"/>
    <w:link w:val="KoptekstChar"/>
    <w:uiPriority w:val="99"/>
    <w:semiHidden/>
    <w:unhideWhenUsed/>
    <w:rsid w:val="0051718F"/>
    <w:pPr>
      <w:tabs>
        <w:tab w:val="center" w:pos="4703"/>
        <w:tab w:val="right" w:pos="9406"/>
      </w:tabs>
    </w:pPr>
  </w:style>
  <w:style w:type="character" w:customStyle="1" w:styleId="KoptekstChar">
    <w:name w:val="Koptekst Char"/>
    <w:basedOn w:val="Standaardalinea-lettertype"/>
    <w:link w:val="Koptekst"/>
    <w:uiPriority w:val="99"/>
    <w:semiHidden/>
    <w:rsid w:val="0051718F"/>
  </w:style>
  <w:style w:type="paragraph" w:styleId="Voettekst">
    <w:name w:val="footer"/>
    <w:basedOn w:val="Standaard"/>
    <w:link w:val="VoettekstChar"/>
    <w:uiPriority w:val="99"/>
    <w:semiHidden/>
    <w:unhideWhenUsed/>
    <w:rsid w:val="0051718F"/>
    <w:pPr>
      <w:tabs>
        <w:tab w:val="center" w:pos="4703"/>
        <w:tab w:val="right" w:pos="9406"/>
      </w:tabs>
    </w:pPr>
  </w:style>
  <w:style w:type="character" w:customStyle="1" w:styleId="VoettekstChar">
    <w:name w:val="Voettekst Char"/>
    <w:basedOn w:val="Standaardalinea-lettertype"/>
    <w:link w:val="Voettekst"/>
    <w:uiPriority w:val="99"/>
    <w:semiHidden/>
    <w:rsid w:val="0051718F"/>
  </w:style>
  <w:style w:type="character" w:styleId="Paginanummer">
    <w:name w:val="page number"/>
    <w:basedOn w:val="Standaardalinea-lettertype"/>
    <w:uiPriority w:val="99"/>
    <w:semiHidden/>
    <w:unhideWhenUsed/>
    <w:rsid w:val="0051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3169</Words>
  <Characters>17434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Hitzert</dc:creator>
  <cp:keywords/>
  <cp:lastModifiedBy>Ria Los</cp:lastModifiedBy>
  <cp:revision>4</cp:revision>
  <dcterms:created xsi:type="dcterms:W3CDTF">2016-04-10T13:38:00Z</dcterms:created>
  <dcterms:modified xsi:type="dcterms:W3CDTF">2016-04-10T13:40:00Z</dcterms:modified>
</cp:coreProperties>
</file>